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DF58" w14:textId="77777777" w:rsidR="005401BC" w:rsidRPr="00453A2A" w:rsidRDefault="00414EAC" w:rsidP="005E07A3">
      <w:pPr>
        <w:spacing w:after="0" w:line="240" w:lineRule="auto"/>
        <w:jc w:val="center"/>
        <w:rPr>
          <w:b/>
          <w:bCs/>
          <w:noProof/>
          <w:color w:val="9BBB59"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53A2A">
        <w:rPr>
          <w:b/>
          <w:bCs/>
          <w:noProof/>
          <w:color w:val="9BBB59"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Executive of Education (EOE) </w:t>
      </w:r>
    </w:p>
    <w:p w14:paraId="503CC4BE" w14:textId="3AF446AB" w:rsidR="00E66A3D" w:rsidRPr="00453A2A" w:rsidRDefault="00224D9F" w:rsidP="005E07A3">
      <w:pPr>
        <w:spacing w:after="0" w:line="240" w:lineRule="auto"/>
        <w:jc w:val="center"/>
        <w:rPr>
          <w:b/>
          <w:bCs/>
          <w:color w:val="9BBB59"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53A2A">
        <w:rPr>
          <w:b/>
          <w:bCs/>
          <w:noProof/>
          <w:color w:val="9BBB59"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EOE Grants Management System (E</w:t>
      </w:r>
      <w:r w:rsidR="005401BC" w:rsidRPr="00453A2A">
        <w:rPr>
          <w:b/>
          <w:bCs/>
          <w:noProof/>
          <w:color w:val="9BBB59"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OE</w:t>
      </w:r>
      <w:r w:rsidR="005E07A3" w:rsidRPr="00453A2A">
        <w:rPr>
          <w:b/>
          <w:bCs/>
          <w:noProof/>
          <w:color w:val="9BBB59"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453A2A">
        <w:rPr>
          <w:b/>
          <w:bCs/>
          <w:noProof/>
          <w:color w:val="9BBB59"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Grants)</w:t>
      </w:r>
    </w:p>
    <w:p w14:paraId="4688238A" w14:textId="77777777" w:rsidR="00A76812" w:rsidRPr="005E07A3" w:rsidRDefault="00A76812" w:rsidP="00FD61AD">
      <w:pPr>
        <w:spacing w:after="0" w:line="240" w:lineRule="auto"/>
        <w:rPr>
          <w:b/>
          <w:color w:val="1F497D" w:themeColor="text2"/>
          <w:sz w:val="16"/>
          <w:szCs w:val="16"/>
        </w:rPr>
      </w:pPr>
    </w:p>
    <w:p w14:paraId="44EBB242" w14:textId="77777777" w:rsidR="00951297" w:rsidRPr="005D5277" w:rsidRDefault="00951297" w:rsidP="00FD61AD">
      <w:pPr>
        <w:spacing w:after="0" w:line="240" w:lineRule="auto"/>
        <w:rPr>
          <w:b/>
          <w:sz w:val="28"/>
          <w:szCs w:val="28"/>
        </w:rPr>
      </w:pPr>
    </w:p>
    <w:p w14:paraId="1BF2FA94" w14:textId="4879D805" w:rsidR="00811F57" w:rsidRPr="00D73C6A" w:rsidRDefault="00224D9F" w:rsidP="00EB45B7">
      <w:pPr>
        <w:spacing w:after="0" w:line="240" w:lineRule="auto"/>
        <w:jc w:val="center"/>
        <w:rPr>
          <w:b/>
          <w:bCs/>
          <w:noProof/>
          <w:color w:val="9BBB59" w:themeColor="accent3"/>
          <w:sz w:val="44"/>
          <w:szCs w:val="44"/>
        </w:rPr>
      </w:pPr>
      <w:r w:rsidRPr="00D73C6A">
        <w:rPr>
          <w:b/>
          <w:bCs/>
          <w:noProof/>
          <w:color w:val="9BBB59" w:themeColor="accent3"/>
          <w:sz w:val="44"/>
          <w:szCs w:val="44"/>
        </w:rPr>
        <w:t>EOE Grants</w:t>
      </w:r>
      <w:r w:rsidR="00FD61AD" w:rsidRPr="00D73C6A">
        <w:rPr>
          <w:b/>
          <w:bCs/>
          <w:noProof/>
          <w:color w:val="9BBB59" w:themeColor="accent3"/>
          <w:sz w:val="44"/>
          <w:szCs w:val="44"/>
        </w:rPr>
        <w:t xml:space="preserve"> User Guide</w:t>
      </w:r>
    </w:p>
    <w:p w14:paraId="5383B44A" w14:textId="48EF018F" w:rsidR="00965002" w:rsidRPr="00951297" w:rsidRDefault="00FD61AD" w:rsidP="00EB45B7">
      <w:pPr>
        <w:spacing w:after="0" w:line="240" w:lineRule="auto"/>
        <w:jc w:val="center"/>
        <w:rPr>
          <w:b/>
          <w:sz w:val="28"/>
          <w:szCs w:val="28"/>
        </w:rPr>
      </w:pPr>
      <w:r w:rsidRPr="00951297">
        <w:rPr>
          <w:b/>
          <w:sz w:val="28"/>
          <w:szCs w:val="28"/>
        </w:rPr>
        <w:t xml:space="preserve">Requirements and Best Practices for Assigning and Using </w:t>
      </w:r>
      <w:r w:rsidR="00F67A84" w:rsidRPr="00951297">
        <w:rPr>
          <w:b/>
          <w:sz w:val="28"/>
          <w:szCs w:val="28"/>
        </w:rPr>
        <w:t xml:space="preserve">Roles in </w:t>
      </w:r>
      <w:r w:rsidR="00E705E2" w:rsidRPr="00951297">
        <w:rPr>
          <w:b/>
          <w:sz w:val="28"/>
          <w:szCs w:val="28"/>
        </w:rPr>
        <w:t>EOE Grants</w:t>
      </w:r>
    </w:p>
    <w:p w14:paraId="7EA86162" w14:textId="37E1EC5D" w:rsidR="00D53271" w:rsidRPr="00902A87" w:rsidRDefault="00D53271" w:rsidP="00C004F4">
      <w:pPr>
        <w:spacing w:after="0" w:line="240" w:lineRule="auto"/>
        <w:rPr>
          <w:b/>
          <w:sz w:val="8"/>
          <w:szCs w:val="10"/>
        </w:rPr>
      </w:pPr>
    </w:p>
    <w:p w14:paraId="0F16F912" w14:textId="7222F991" w:rsidR="000F4D48" w:rsidRPr="00902A87" w:rsidRDefault="00224D9F" w:rsidP="00162B38">
      <w:pPr>
        <w:shd w:val="clear" w:color="auto" w:fill="FFFFFF" w:themeFill="background1"/>
        <w:spacing w:after="0" w:line="240" w:lineRule="auto"/>
        <w:rPr>
          <w:bCs/>
          <w:sz w:val="24"/>
          <w:szCs w:val="20"/>
        </w:rPr>
      </w:pPr>
      <w:r w:rsidRPr="00902A87">
        <w:rPr>
          <w:bCs/>
          <w:sz w:val="24"/>
          <w:szCs w:val="20"/>
        </w:rPr>
        <w:t>EOE</w:t>
      </w:r>
      <w:r w:rsidR="005A332D" w:rsidRPr="00902A87">
        <w:rPr>
          <w:bCs/>
          <w:sz w:val="24"/>
          <w:szCs w:val="20"/>
        </w:rPr>
        <w:t xml:space="preserve"> Grants (</w:t>
      </w:r>
      <w:r w:rsidRPr="00902A87">
        <w:rPr>
          <w:bCs/>
          <w:sz w:val="24"/>
          <w:szCs w:val="20"/>
        </w:rPr>
        <w:t>E-Grants</w:t>
      </w:r>
      <w:r w:rsidR="005A332D" w:rsidRPr="00902A87">
        <w:rPr>
          <w:bCs/>
          <w:sz w:val="24"/>
          <w:szCs w:val="20"/>
        </w:rPr>
        <w:t>) provides substantial new</w:t>
      </w:r>
      <w:r w:rsidR="00E66A3D" w:rsidRPr="00902A87">
        <w:rPr>
          <w:bCs/>
          <w:sz w:val="24"/>
          <w:szCs w:val="20"/>
        </w:rPr>
        <w:t xml:space="preserve"> </w:t>
      </w:r>
      <w:r w:rsidR="00902A87" w:rsidRPr="00902A87">
        <w:rPr>
          <w:bCs/>
          <w:sz w:val="24"/>
          <w:szCs w:val="20"/>
        </w:rPr>
        <w:t>flexibility</w:t>
      </w:r>
      <w:r w:rsidR="005A332D" w:rsidRPr="00902A87">
        <w:rPr>
          <w:bCs/>
          <w:sz w:val="24"/>
          <w:szCs w:val="20"/>
        </w:rPr>
        <w:t xml:space="preserve"> and autonomies to grant applicants</w:t>
      </w:r>
      <w:r w:rsidR="008544B9" w:rsidRPr="00902A87">
        <w:rPr>
          <w:bCs/>
          <w:sz w:val="24"/>
          <w:szCs w:val="20"/>
        </w:rPr>
        <w:t xml:space="preserve">. </w:t>
      </w:r>
      <w:r w:rsidR="001C1723" w:rsidRPr="00902A87">
        <w:rPr>
          <w:bCs/>
          <w:sz w:val="24"/>
          <w:szCs w:val="20"/>
        </w:rPr>
        <w:t xml:space="preserve">One of those flexibilities is </w:t>
      </w:r>
      <w:r w:rsidRPr="00902A87">
        <w:rPr>
          <w:bCs/>
          <w:sz w:val="24"/>
          <w:szCs w:val="20"/>
        </w:rPr>
        <w:t xml:space="preserve">the </w:t>
      </w:r>
      <w:r w:rsidR="00BF131A" w:rsidRPr="00902A87">
        <w:rPr>
          <w:bCs/>
          <w:sz w:val="24"/>
          <w:szCs w:val="20"/>
        </w:rPr>
        <w:t>User Access Administrator (UAA)</w:t>
      </w:r>
      <w:r w:rsidRPr="00902A87">
        <w:rPr>
          <w:bCs/>
          <w:sz w:val="24"/>
          <w:szCs w:val="20"/>
        </w:rPr>
        <w:t xml:space="preserve">. This role will manage all accounts for your organization and </w:t>
      </w:r>
      <w:r w:rsidR="000F4D48" w:rsidRPr="00902A87">
        <w:rPr>
          <w:bCs/>
          <w:sz w:val="24"/>
          <w:szCs w:val="20"/>
        </w:rPr>
        <w:t>create roles</w:t>
      </w:r>
      <w:r w:rsidRPr="00902A87">
        <w:rPr>
          <w:bCs/>
          <w:sz w:val="24"/>
          <w:szCs w:val="20"/>
        </w:rPr>
        <w:t xml:space="preserve"> as needed. </w:t>
      </w:r>
      <w:r w:rsidR="008544B9" w:rsidRPr="00902A87">
        <w:rPr>
          <w:bCs/>
          <w:sz w:val="24"/>
          <w:szCs w:val="20"/>
        </w:rPr>
        <w:t xml:space="preserve"> </w:t>
      </w:r>
      <w:r w:rsidR="0093633D" w:rsidRPr="00902A87">
        <w:rPr>
          <w:bCs/>
          <w:sz w:val="24"/>
          <w:szCs w:val="20"/>
        </w:rPr>
        <w:t xml:space="preserve">This guidance is designed to </w:t>
      </w:r>
      <w:r w:rsidR="009A0000" w:rsidRPr="00902A87">
        <w:rPr>
          <w:bCs/>
          <w:sz w:val="24"/>
          <w:szCs w:val="20"/>
        </w:rPr>
        <w:t xml:space="preserve">describe the </w:t>
      </w:r>
      <w:r w:rsidR="000A3A33" w:rsidRPr="00902A87">
        <w:rPr>
          <w:bCs/>
          <w:sz w:val="24"/>
          <w:szCs w:val="20"/>
        </w:rPr>
        <w:t xml:space="preserve">capabilities and responsibilities that each role has </w:t>
      </w:r>
      <w:r w:rsidRPr="00902A87">
        <w:rPr>
          <w:bCs/>
          <w:sz w:val="24"/>
          <w:szCs w:val="20"/>
        </w:rPr>
        <w:t>and our</w:t>
      </w:r>
      <w:r w:rsidR="000A3A33" w:rsidRPr="00902A87">
        <w:rPr>
          <w:bCs/>
          <w:sz w:val="24"/>
          <w:szCs w:val="20"/>
        </w:rPr>
        <w:t xml:space="preserve"> expectations for how these roles will be used and managed.</w:t>
      </w:r>
      <w:r w:rsidR="0093633D" w:rsidRPr="00902A87">
        <w:rPr>
          <w:bCs/>
          <w:sz w:val="24"/>
          <w:szCs w:val="20"/>
        </w:rPr>
        <w:t xml:space="preserve"> </w:t>
      </w:r>
    </w:p>
    <w:p w14:paraId="1CACD906" w14:textId="1BC0FA4D" w:rsidR="00056E07" w:rsidRPr="00902A87" w:rsidRDefault="009B412E" w:rsidP="00162B38">
      <w:pPr>
        <w:shd w:val="clear" w:color="auto" w:fill="FFFFFF" w:themeFill="background1"/>
        <w:spacing w:after="0" w:line="240" w:lineRule="auto"/>
        <w:rPr>
          <w:bCs/>
          <w:sz w:val="14"/>
          <w:szCs w:val="14"/>
        </w:rPr>
      </w:pPr>
      <w:r w:rsidRPr="00902A87">
        <w:rPr>
          <w:bCs/>
          <w:sz w:val="32"/>
          <w:szCs w:val="32"/>
        </w:rPr>
        <w:t xml:space="preserve"> </w:t>
      </w:r>
    </w:p>
    <w:p w14:paraId="561B0BCB" w14:textId="3F996967" w:rsidR="000E63FF" w:rsidRPr="00902A87" w:rsidRDefault="00452646" w:rsidP="00431BC1">
      <w:pPr>
        <w:shd w:val="clear" w:color="auto" w:fill="FFFFFF" w:themeFill="background1"/>
        <w:spacing w:after="0" w:line="240" w:lineRule="auto"/>
        <w:rPr>
          <w:b/>
          <w:sz w:val="32"/>
          <w:szCs w:val="32"/>
        </w:rPr>
      </w:pPr>
      <w:r w:rsidRPr="00902A87">
        <w:rPr>
          <w:b/>
          <w:sz w:val="32"/>
          <w:szCs w:val="32"/>
        </w:rPr>
        <w:t>User Roles</w:t>
      </w:r>
    </w:p>
    <w:p w14:paraId="230660D2" w14:textId="6BC325F7" w:rsidR="00503003" w:rsidRDefault="00503003" w:rsidP="00431BC1">
      <w:pPr>
        <w:shd w:val="clear" w:color="auto" w:fill="FFFFFF" w:themeFill="background1"/>
        <w:spacing w:after="0" w:line="240" w:lineRule="auto"/>
        <w:rPr>
          <w:bCs/>
          <w:sz w:val="24"/>
          <w:szCs w:val="20"/>
        </w:rPr>
      </w:pPr>
      <w:r w:rsidRPr="00503003">
        <w:rPr>
          <w:bCs/>
          <w:sz w:val="24"/>
          <w:szCs w:val="20"/>
        </w:rPr>
        <w:t>Once a User in EOE Grants is created, they cannot be deleted, however, their assigned roles can be removed so they no longer have access.</w:t>
      </w:r>
    </w:p>
    <w:p w14:paraId="7B6D7B97" w14:textId="77777777" w:rsidR="00431BC1" w:rsidRPr="00431BC1" w:rsidRDefault="00431BC1" w:rsidP="00431BC1">
      <w:pPr>
        <w:shd w:val="clear" w:color="auto" w:fill="FFFFFF" w:themeFill="background1"/>
        <w:spacing w:after="0" w:line="240" w:lineRule="auto"/>
        <w:rPr>
          <w:b/>
          <w:color w:val="1F497D" w:themeColor="text2"/>
          <w:sz w:val="18"/>
          <w:szCs w:val="18"/>
        </w:rPr>
      </w:pPr>
    </w:p>
    <w:tbl>
      <w:tblPr>
        <w:tblStyle w:val="MediumShading1-Accent1"/>
        <w:tblW w:w="1107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of Allowable and Unallowable Costs"/>
      </w:tblPr>
      <w:tblGrid>
        <w:gridCol w:w="2075"/>
        <w:gridCol w:w="4407"/>
        <w:gridCol w:w="4588"/>
      </w:tblGrid>
      <w:tr w:rsidR="00C36A78" w:rsidRPr="00C36A78" w14:paraId="1BBA51F6" w14:textId="77777777" w:rsidTr="00B11C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75" w:type="dxa"/>
            <w:tcBorders>
              <w:bottom w:val="single" w:sz="4" w:space="0" w:color="auto"/>
            </w:tcBorders>
            <w:shd w:val="clear" w:color="auto" w:fill="EAF1DD" w:themeFill="accent3" w:themeFillTint="33"/>
          </w:tcPr>
          <w:p w14:paraId="66A05032" w14:textId="0825A819" w:rsidR="008A468A" w:rsidRPr="00C36A78" w:rsidRDefault="00EF3413" w:rsidP="00C36A78">
            <w:pPr>
              <w:pStyle w:val="Heading1"/>
              <w:jc w:val="center"/>
              <w:rPr>
                <w:color w:val="auto"/>
              </w:rPr>
            </w:pPr>
            <w:r w:rsidRPr="00C36A78">
              <w:rPr>
                <w:color w:val="auto"/>
              </w:rPr>
              <w:t>Role</w:t>
            </w:r>
          </w:p>
        </w:tc>
        <w:tc>
          <w:tcPr>
            <w:tcW w:w="4407" w:type="dxa"/>
            <w:tcBorders>
              <w:bottom w:val="single" w:sz="4" w:space="0" w:color="auto"/>
            </w:tcBorders>
            <w:shd w:val="clear" w:color="auto" w:fill="EAF1DD" w:themeFill="accent3" w:themeFillTint="33"/>
          </w:tcPr>
          <w:p w14:paraId="2F318C1F" w14:textId="4A798B4E" w:rsidR="008A468A" w:rsidRPr="00C36A78" w:rsidRDefault="00EF3413" w:rsidP="00C36A78">
            <w:pPr>
              <w:pStyle w:val="Heading1"/>
              <w:jc w:val="center"/>
              <w:cnfStyle w:val="100000000000" w:firstRow="1" w:lastRow="0" w:firstColumn="0" w:lastColumn="0" w:oddVBand="0" w:evenVBand="0" w:oddHBand="0" w:evenHBand="0" w:firstRowFirstColumn="0" w:firstRowLastColumn="0" w:lastRowFirstColumn="0" w:lastRowLastColumn="0"/>
              <w:rPr>
                <w:color w:val="auto"/>
                <w:szCs w:val="24"/>
              </w:rPr>
            </w:pPr>
            <w:r w:rsidRPr="00C36A78">
              <w:rPr>
                <w:color w:val="auto"/>
                <w:szCs w:val="24"/>
              </w:rPr>
              <w:t>Capabilities and Responsibilities</w:t>
            </w:r>
          </w:p>
        </w:tc>
        <w:tc>
          <w:tcPr>
            <w:tcW w:w="4588" w:type="dxa"/>
            <w:tcBorders>
              <w:bottom w:val="single" w:sz="4" w:space="0" w:color="auto"/>
            </w:tcBorders>
            <w:shd w:val="clear" w:color="auto" w:fill="EAF1DD" w:themeFill="accent3" w:themeFillTint="33"/>
          </w:tcPr>
          <w:p w14:paraId="1AD941B4" w14:textId="5522C6FA" w:rsidR="008A468A" w:rsidRPr="00C36A78" w:rsidRDefault="00C36A78" w:rsidP="00C36A78">
            <w:pPr>
              <w:pStyle w:val="Heading1"/>
              <w:jc w:val="center"/>
              <w:cnfStyle w:val="100000000000" w:firstRow="1" w:lastRow="0" w:firstColumn="0" w:lastColumn="0" w:oddVBand="0" w:evenVBand="0" w:oddHBand="0" w:evenHBand="0" w:firstRowFirstColumn="0" w:firstRowLastColumn="0" w:lastRowFirstColumn="0" w:lastRowLastColumn="0"/>
              <w:rPr>
                <w:color w:val="auto"/>
                <w:szCs w:val="24"/>
              </w:rPr>
            </w:pPr>
            <w:r w:rsidRPr="00C36A78">
              <w:rPr>
                <w:color w:val="auto"/>
                <w:szCs w:val="24"/>
              </w:rPr>
              <w:t>EOE</w:t>
            </w:r>
            <w:r w:rsidR="00EF3413" w:rsidRPr="00C36A78">
              <w:rPr>
                <w:color w:val="auto"/>
                <w:szCs w:val="24"/>
              </w:rPr>
              <w:t xml:space="preserve"> Requirements and Expectations</w:t>
            </w:r>
          </w:p>
        </w:tc>
      </w:tr>
      <w:tr w:rsidR="002C002C" w:rsidRPr="008A468A" w14:paraId="721FAFC1" w14:textId="77777777" w:rsidTr="00E26EF0">
        <w:trPr>
          <w:cnfStyle w:val="000000100000" w:firstRow="0" w:lastRow="0" w:firstColumn="0" w:lastColumn="0" w:oddVBand="0" w:evenVBand="0" w:oddHBand="1" w:evenHBand="0" w:firstRowFirstColumn="0" w:firstRowLastColumn="0" w:lastRowFirstColumn="0" w:lastRowLastColumn="0"/>
          <w:trHeight w:val="2293"/>
        </w:trPr>
        <w:tc>
          <w:tcPr>
            <w:cnfStyle w:val="001000000000" w:firstRow="0" w:lastRow="0" w:firstColumn="1" w:lastColumn="0" w:oddVBand="0" w:evenVBand="0" w:oddHBand="0" w:evenHBand="0" w:firstRowFirstColumn="0" w:firstRowLastColumn="0" w:lastRowFirstColumn="0" w:lastRowLastColumn="0"/>
            <w:tcW w:w="2075" w:type="dxa"/>
            <w:tcBorders>
              <w:top w:val="single" w:sz="4" w:space="0" w:color="auto"/>
              <w:left w:val="single" w:sz="4" w:space="0" w:color="auto"/>
              <w:bottom w:val="single" w:sz="4" w:space="0" w:color="auto"/>
            </w:tcBorders>
            <w:shd w:val="clear" w:color="auto" w:fill="auto"/>
          </w:tcPr>
          <w:p w14:paraId="55E70D5A" w14:textId="77777777" w:rsidR="002C002C" w:rsidRPr="00916EF3" w:rsidRDefault="002C002C" w:rsidP="00F65552">
            <w:pPr>
              <w:pStyle w:val="ListParagraph"/>
              <w:numPr>
                <w:ilvl w:val="0"/>
                <w:numId w:val="3"/>
              </w:numPr>
              <w:tabs>
                <w:tab w:val="left" w:pos="540"/>
                <w:tab w:val="left" w:pos="630"/>
              </w:tabs>
              <w:ind w:left="360"/>
              <w:rPr>
                <w:b w:val="0"/>
                <w:bCs w:val="0"/>
                <w:sz w:val="24"/>
                <w:szCs w:val="20"/>
              </w:rPr>
            </w:pPr>
            <w:r w:rsidRPr="00916EF3">
              <w:rPr>
                <w:rFonts w:eastAsia="Times New Roman" w:cstheme="minorHAnsi"/>
                <w:b w:val="0"/>
                <w:bCs w:val="0"/>
                <w:color w:val="000000"/>
              </w:rPr>
              <w:t>User Access Administrator</w:t>
            </w:r>
            <w:r w:rsidR="009D44D1" w:rsidRPr="00916EF3">
              <w:rPr>
                <w:rFonts w:eastAsia="Times New Roman" w:cstheme="minorHAnsi"/>
                <w:b w:val="0"/>
                <w:bCs w:val="0"/>
                <w:color w:val="000000"/>
              </w:rPr>
              <w:t xml:space="preserve"> (UAA)</w:t>
            </w:r>
          </w:p>
        </w:tc>
        <w:tc>
          <w:tcPr>
            <w:tcW w:w="4407" w:type="dxa"/>
            <w:tcBorders>
              <w:top w:val="single" w:sz="4" w:space="0" w:color="auto"/>
              <w:bottom w:val="single" w:sz="4" w:space="0" w:color="auto"/>
            </w:tcBorders>
            <w:shd w:val="clear" w:color="auto" w:fill="auto"/>
          </w:tcPr>
          <w:p w14:paraId="57839F14" w14:textId="77777777" w:rsidR="00952FCF" w:rsidRPr="00916EF3" w:rsidRDefault="007B3E97" w:rsidP="00F65552">
            <w:pPr>
              <w:ind w:left="45"/>
              <w:cnfStyle w:val="000000100000" w:firstRow="0" w:lastRow="0" w:firstColumn="0" w:lastColumn="0" w:oddVBand="0" w:evenVBand="0" w:oddHBand="1" w:evenHBand="0" w:firstRowFirstColumn="0" w:firstRowLastColumn="0" w:lastRowFirstColumn="0" w:lastRowLastColumn="0"/>
              <w:rPr>
                <w:sz w:val="20"/>
                <w:szCs w:val="20"/>
              </w:rPr>
            </w:pPr>
            <w:r w:rsidRPr="00916EF3">
              <w:rPr>
                <w:sz w:val="20"/>
                <w:szCs w:val="20"/>
              </w:rPr>
              <w:t>This role</w:t>
            </w:r>
            <w:r w:rsidR="00952FCF" w:rsidRPr="00916EF3">
              <w:rPr>
                <w:sz w:val="20"/>
                <w:szCs w:val="20"/>
              </w:rPr>
              <w:t>:</w:t>
            </w:r>
          </w:p>
          <w:p w14:paraId="3C9A00CB" w14:textId="49B3EA84" w:rsidR="00952FCF" w:rsidRPr="00916EF3" w:rsidRDefault="00952FCF" w:rsidP="00F6555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916EF3">
              <w:rPr>
                <w:sz w:val="20"/>
                <w:szCs w:val="20"/>
              </w:rPr>
              <w:t>S</w:t>
            </w:r>
            <w:r w:rsidR="007B3E97" w:rsidRPr="00916EF3">
              <w:rPr>
                <w:sz w:val="20"/>
                <w:szCs w:val="20"/>
              </w:rPr>
              <w:t xml:space="preserve">ets all roles for </w:t>
            </w:r>
            <w:r w:rsidR="00224D9F" w:rsidRPr="00916EF3">
              <w:rPr>
                <w:sz w:val="20"/>
                <w:szCs w:val="20"/>
              </w:rPr>
              <w:t>your organization</w:t>
            </w:r>
            <w:r w:rsidR="00F76C70" w:rsidRPr="00916EF3">
              <w:rPr>
                <w:sz w:val="20"/>
                <w:szCs w:val="20"/>
              </w:rPr>
              <w:t>.</w:t>
            </w:r>
          </w:p>
          <w:p w14:paraId="141044B2" w14:textId="77777777" w:rsidR="00F76C70" w:rsidRPr="00916EF3" w:rsidRDefault="00F76C70" w:rsidP="00F65552">
            <w:pPr>
              <w:pStyle w:val="ListParagraph"/>
              <w:cnfStyle w:val="000000100000" w:firstRow="0" w:lastRow="0" w:firstColumn="0" w:lastColumn="0" w:oddVBand="0" w:evenVBand="0" w:oddHBand="1" w:evenHBand="0" w:firstRowFirstColumn="0" w:firstRowLastColumn="0" w:lastRowFirstColumn="0" w:lastRowLastColumn="0"/>
              <w:rPr>
                <w:sz w:val="6"/>
                <w:szCs w:val="6"/>
              </w:rPr>
            </w:pPr>
          </w:p>
          <w:p w14:paraId="2429FECA" w14:textId="16389F86" w:rsidR="002C002C" w:rsidRPr="00916EF3" w:rsidRDefault="00952FCF" w:rsidP="00F65552">
            <w:pPr>
              <w:pStyle w:val="ListParagraph"/>
              <w:numPr>
                <w:ilvl w:val="0"/>
                <w:numId w:val="4"/>
              </w:numPr>
              <w:spacing w:after="60"/>
              <w:cnfStyle w:val="000000100000" w:firstRow="0" w:lastRow="0" w:firstColumn="0" w:lastColumn="0" w:oddVBand="0" w:evenVBand="0" w:oddHBand="1" w:evenHBand="0" w:firstRowFirstColumn="0" w:firstRowLastColumn="0" w:lastRowFirstColumn="0" w:lastRowLastColumn="0"/>
              <w:rPr>
                <w:sz w:val="20"/>
                <w:szCs w:val="20"/>
              </w:rPr>
            </w:pPr>
            <w:r w:rsidRPr="00916EF3">
              <w:rPr>
                <w:sz w:val="20"/>
                <w:szCs w:val="20"/>
              </w:rPr>
              <w:t xml:space="preserve">Can </w:t>
            </w:r>
            <w:r w:rsidR="00154D8B" w:rsidRPr="00916EF3">
              <w:rPr>
                <w:sz w:val="20"/>
                <w:szCs w:val="20"/>
              </w:rPr>
              <w:t xml:space="preserve">view all </w:t>
            </w:r>
            <w:r w:rsidRPr="00916EF3">
              <w:rPr>
                <w:sz w:val="20"/>
                <w:szCs w:val="20"/>
              </w:rPr>
              <w:t>funding applications, application supplements, and reimbursement activity</w:t>
            </w:r>
            <w:r w:rsidR="00F76C70" w:rsidRPr="00916EF3">
              <w:rPr>
                <w:sz w:val="20"/>
                <w:szCs w:val="20"/>
              </w:rPr>
              <w:t>.</w:t>
            </w:r>
          </w:p>
          <w:p w14:paraId="46726EB7" w14:textId="77777777" w:rsidR="00F76C70" w:rsidRPr="00916EF3" w:rsidRDefault="00F76C70" w:rsidP="00F65552">
            <w:pPr>
              <w:spacing w:after="60"/>
              <w:cnfStyle w:val="000000100000" w:firstRow="0" w:lastRow="0" w:firstColumn="0" w:lastColumn="0" w:oddVBand="0" w:evenVBand="0" w:oddHBand="1" w:evenHBand="0" w:firstRowFirstColumn="0" w:firstRowLastColumn="0" w:lastRowFirstColumn="0" w:lastRowLastColumn="0"/>
              <w:rPr>
                <w:sz w:val="4"/>
                <w:szCs w:val="4"/>
              </w:rPr>
            </w:pPr>
          </w:p>
          <w:p w14:paraId="00F3B5BC" w14:textId="7B88C064" w:rsidR="00952FCF" w:rsidRPr="00916EF3" w:rsidRDefault="00106102" w:rsidP="00F65552">
            <w:pPr>
              <w:pStyle w:val="ListParagraph"/>
              <w:numPr>
                <w:ilvl w:val="0"/>
                <w:numId w:val="4"/>
              </w:numPr>
              <w:spacing w:after="60"/>
              <w:cnfStyle w:val="000000100000" w:firstRow="0" w:lastRow="0" w:firstColumn="0" w:lastColumn="0" w:oddVBand="0" w:evenVBand="0" w:oddHBand="1" w:evenHBand="0" w:firstRowFirstColumn="0" w:firstRowLastColumn="0" w:lastRowFirstColumn="0" w:lastRowLastColumn="0"/>
              <w:rPr>
                <w:sz w:val="20"/>
                <w:szCs w:val="20"/>
              </w:rPr>
            </w:pPr>
            <w:r w:rsidRPr="00916EF3">
              <w:rPr>
                <w:sz w:val="20"/>
                <w:szCs w:val="20"/>
              </w:rPr>
              <w:t xml:space="preserve">Manages all roles, keeping a centralized </w:t>
            </w:r>
            <w:r w:rsidR="00013E99" w:rsidRPr="00916EF3">
              <w:rPr>
                <w:sz w:val="20"/>
                <w:szCs w:val="20"/>
              </w:rPr>
              <w:t>list of each user and which roles each holds</w:t>
            </w:r>
            <w:r w:rsidR="006A6704" w:rsidRPr="00916EF3">
              <w:rPr>
                <w:sz w:val="20"/>
                <w:szCs w:val="20"/>
              </w:rPr>
              <w:t>.</w:t>
            </w:r>
          </w:p>
          <w:p w14:paraId="22CB36B2" w14:textId="77777777" w:rsidR="00F76C70" w:rsidRPr="00916EF3" w:rsidRDefault="00F76C70" w:rsidP="00F65552">
            <w:pPr>
              <w:spacing w:after="60"/>
              <w:cnfStyle w:val="000000100000" w:firstRow="0" w:lastRow="0" w:firstColumn="0" w:lastColumn="0" w:oddVBand="0" w:evenVBand="0" w:oddHBand="1" w:evenHBand="0" w:firstRowFirstColumn="0" w:firstRowLastColumn="0" w:lastRowFirstColumn="0" w:lastRowLastColumn="0"/>
              <w:rPr>
                <w:sz w:val="4"/>
                <w:szCs w:val="4"/>
              </w:rPr>
            </w:pPr>
          </w:p>
          <w:p w14:paraId="7FE8B4C1" w14:textId="6B4F8718" w:rsidR="006A6704" w:rsidRPr="00916EF3" w:rsidRDefault="00F92F50" w:rsidP="00F65552">
            <w:pPr>
              <w:pStyle w:val="ListParagraph"/>
              <w:numPr>
                <w:ilvl w:val="0"/>
                <w:numId w:val="4"/>
              </w:numPr>
              <w:spacing w:after="60"/>
              <w:cnfStyle w:val="000000100000" w:firstRow="0" w:lastRow="0" w:firstColumn="0" w:lastColumn="0" w:oddVBand="0" w:evenVBand="0" w:oddHBand="1" w:evenHBand="0" w:firstRowFirstColumn="0" w:firstRowLastColumn="0" w:lastRowFirstColumn="0" w:lastRowLastColumn="0"/>
              <w:rPr>
                <w:sz w:val="20"/>
                <w:szCs w:val="20"/>
              </w:rPr>
            </w:pPr>
            <w:r w:rsidRPr="00916EF3">
              <w:rPr>
                <w:sz w:val="20"/>
                <w:szCs w:val="20"/>
              </w:rPr>
              <w:t xml:space="preserve">Promptly removes any user role that is no longer necessary due to staff </w:t>
            </w:r>
            <w:r w:rsidR="00995713" w:rsidRPr="00916EF3">
              <w:rPr>
                <w:sz w:val="20"/>
                <w:szCs w:val="20"/>
              </w:rPr>
              <w:t xml:space="preserve">turnover </w:t>
            </w:r>
            <w:r w:rsidRPr="00916EF3">
              <w:rPr>
                <w:sz w:val="20"/>
                <w:szCs w:val="20"/>
              </w:rPr>
              <w:t>or change of job responsibilities</w:t>
            </w:r>
            <w:r w:rsidR="006A6704" w:rsidRPr="00916EF3">
              <w:rPr>
                <w:sz w:val="20"/>
                <w:szCs w:val="20"/>
              </w:rPr>
              <w:t>.</w:t>
            </w:r>
          </w:p>
          <w:p w14:paraId="7C4D2A19" w14:textId="77777777" w:rsidR="006A6704" w:rsidRPr="00916EF3" w:rsidRDefault="006A6704" w:rsidP="00F65552">
            <w:pPr>
              <w:spacing w:after="60"/>
              <w:cnfStyle w:val="000000100000" w:firstRow="0" w:lastRow="0" w:firstColumn="0" w:lastColumn="0" w:oddVBand="0" w:evenVBand="0" w:oddHBand="1" w:evenHBand="0" w:firstRowFirstColumn="0" w:firstRowLastColumn="0" w:lastRowFirstColumn="0" w:lastRowLastColumn="0"/>
              <w:rPr>
                <w:sz w:val="4"/>
                <w:szCs w:val="4"/>
              </w:rPr>
            </w:pPr>
          </w:p>
          <w:p w14:paraId="36DC62BF" w14:textId="1ADBA45C" w:rsidR="00B84D59" w:rsidRPr="00916EF3" w:rsidRDefault="00B84D59" w:rsidP="00F65552">
            <w:pPr>
              <w:pStyle w:val="ListParagraph"/>
              <w:numPr>
                <w:ilvl w:val="0"/>
                <w:numId w:val="4"/>
              </w:numPr>
              <w:spacing w:after="60"/>
              <w:cnfStyle w:val="000000100000" w:firstRow="0" w:lastRow="0" w:firstColumn="0" w:lastColumn="0" w:oddVBand="0" w:evenVBand="0" w:oddHBand="1" w:evenHBand="0" w:firstRowFirstColumn="0" w:firstRowLastColumn="0" w:lastRowFirstColumn="0" w:lastRowLastColumn="0"/>
              <w:rPr>
                <w:sz w:val="20"/>
                <w:szCs w:val="20"/>
              </w:rPr>
            </w:pPr>
            <w:r w:rsidRPr="00916EF3">
              <w:rPr>
                <w:sz w:val="20"/>
                <w:szCs w:val="20"/>
              </w:rPr>
              <w:t>Can be held by more than one person</w:t>
            </w:r>
            <w:r w:rsidR="006A6704" w:rsidRPr="00916EF3">
              <w:rPr>
                <w:sz w:val="20"/>
                <w:szCs w:val="20"/>
              </w:rPr>
              <w:t>.</w:t>
            </w:r>
          </w:p>
          <w:p w14:paraId="1BF81E5F" w14:textId="41769055" w:rsidR="00F92F50" w:rsidRPr="00916EF3" w:rsidRDefault="00F92F50" w:rsidP="00F65552">
            <w:pPr>
              <w:ind w:left="360"/>
              <w:cnfStyle w:val="000000100000" w:firstRow="0" w:lastRow="0" w:firstColumn="0" w:lastColumn="0" w:oddVBand="0" w:evenVBand="0" w:oddHBand="1" w:evenHBand="0" w:firstRowFirstColumn="0" w:firstRowLastColumn="0" w:lastRowFirstColumn="0" w:lastRowLastColumn="0"/>
              <w:rPr>
                <w:sz w:val="20"/>
                <w:szCs w:val="20"/>
              </w:rPr>
            </w:pPr>
          </w:p>
        </w:tc>
        <w:tc>
          <w:tcPr>
            <w:tcW w:w="4588" w:type="dxa"/>
            <w:tcBorders>
              <w:top w:val="single" w:sz="4" w:space="0" w:color="auto"/>
              <w:bottom w:val="single" w:sz="4" w:space="0" w:color="auto"/>
              <w:right w:val="single" w:sz="4" w:space="0" w:color="auto"/>
            </w:tcBorders>
            <w:shd w:val="clear" w:color="auto" w:fill="auto"/>
          </w:tcPr>
          <w:p w14:paraId="6B2147D0" w14:textId="77777777" w:rsidR="00424ACC" w:rsidRDefault="00424ACC" w:rsidP="00424ACC">
            <w:pPr>
              <w:pStyle w:val="ListParagraph"/>
              <w:ind w:left="310"/>
              <w:cnfStyle w:val="000000100000" w:firstRow="0" w:lastRow="0" w:firstColumn="0" w:lastColumn="0" w:oddVBand="0" w:evenVBand="0" w:oddHBand="1" w:evenHBand="0" w:firstRowFirstColumn="0" w:firstRowLastColumn="0" w:lastRowFirstColumn="0" w:lastRowLastColumn="0"/>
              <w:rPr>
                <w:sz w:val="20"/>
                <w:szCs w:val="20"/>
              </w:rPr>
            </w:pPr>
          </w:p>
          <w:p w14:paraId="143A08AB" w14:textId="5FEEE703" w:rsidR="002C002C" w:rsidRPr="00916EF3" w:rsidRDefault="00D21D6C" w:rsidP="00F65552">
            <w:pPr>
              <w:pStyle w:val="ListParagraph"/>
              <w:numPr>
                <w:ilvl w:val="0"/>
                <w:numId w:val="4"/>
              </w:numPr>
              <w:ind w:left="310" w:hanging="270"/>
              <w:cnfStyle w:val="000000100000" w:firstRow="0" w:lastRow="0" w:firstColumn="0" w:lastColumn="0" w:oddVBand="0" w:evenVBand="0" w:oddHBand="1" w:evenHBand="0" w:firstRowFirstColumn="0" w:firstRowLastColumn="0" w:lastRowFirstColumn="0" w:lastRowLastColumn="0"/>
              <w:rPr>
                <w:sz w:val="20"/>
                <w:szCs w:val="20"/>
              </w:rPr>
            </w:pPr>
            <w:r w:rsidRPr="00916EF3">
              <w:rPr>
                <w:sz w:val="20"/>
                <w:szCs w:val="20"/>
              </w:rPr>
              <w:t>This role</w:t>
            </w:r>
            <w:r w:rsidR="00422169" w:rsidRPr="00916EF3">
              <w:rPr>
                <w:sz w:val="20"/>
                <w:szCs w:val="20"/>
              </w:rPr>
              <w:t xml:space="preserve"> </w:t>
            </w:r>
            <w:r w:rsidR="006033E3" w:rsidRPr="00916EF3">
              <w:rPr>
                <w:sz w:val="20"/>
                <w:szCs w:val="20"/>
              </w:rPr>
              <w:t xml:space="preserve">allows </w:t>
            </w:r>
            <w:r w:rsidRPr="00916EF3">
              <w:rPr>
                <w:sz w:val="20"/>
                <w:szCs w:val="20"/>
              </w:rPr>
              <w:t>assign</w:t>
            </w:r>
            <w:r w:rsidR="006033E3" w:rsidRPr="00916EF3">
              <w:rPr>
                <w:sz w:val="20"/>
                <w:szCs w:val="20"/>
              </w:rPr>
              <w:t>ing</w:t>
            </w:r>
            <w:r w:rsidRPr="00916EF3">
              <w:rPr>
                <w:sz w:val="20"/>
                <w:szCs w:val="20"/>
              </w:rPr>
              <w:t xml:space="preserve"> any </w:t>
            </w:r>
            <w:r w:rsidR="00CA74C5" w:rsidRPr="00916EF3">
              <w:rPr>
                <w:sz w:val="20"/>
                <w:szCs w:val="20"/>
              </w:rPr>
              <w:t xml:space="preserve">role </w:t>
            </w:r>
            <w:r w:rsidRPr="00916EF3">
              <w:rPr>
                <w:sz w:val="20"/>
                <w:szCs w:val="20"/>
              </w:rPr>
              <w:t xml:space="preserve">in </w:t>
            </w:r>
            <w:r w:rsidR="00224D9F" w:rsidRPr="00916EF3">
              <w:rPr>
                <w:sz w:val="20"/>
                <w:szCs w:val="20"/>
              </w:rPr>
              <w:t>EOE Grants</w:t>
            </w:r>
            <w:r w:rsidR="00484672" w:rsidRPr="00916EF3">
              <w:rPr>
                <w:sz w:val="20"/>
                <w:szCs w:val="20"/>
              </w:rPr>
              <w:t>.</w:t>
            </w:r>
            <w:r w:rsidR="00422169" w:rsidRPr="00916EF3">
              <w:rPr>
                <w:sz w:val="20"/>
                <w:szCs w:val="20"/>
              </w:rPr>
              <w:t xml:space="preserve"> </w:t>
            </w:r>
            <w:r w:rsidR="003A6408" w:rsidRPr="00916EF3">
              <w:rPr>
                <w:sz w:val="20"/>
                <w:szCs w:val="20"/>
              </w:rPr>
              <w:t>As a result, the UAAs should be authorized by the organizational leadership and should be limited in number.</w:t>
            </w:r>
          </w:p>
          <w:p w14:paraId="354F928E" w14:textId="77777777" w:rsidR="00444D3A" w:rsidRPr="00916EF3" w:rsidRDefault="00444D3A" w:rsidP="00F65552">
            <w:pPr>
              <w:pStyle w:val="ListParagraph"/>
              <w:ind w:left="310"/>
              <w:cnfStyle w:val="000000100000" w:firstRow="0" w:lastRow="0" w:firstColumn="0" w:lastColumn="0" w:oddVBand="0" w:evenVBand="0" w:oddHBand="1" w:evenHBand="0" w:firstRowFirstColumn="0" w:firstRowLastColumn="0" w:lastRowFirstColumn="0" w:lastRowLastColumn="0"/>
              <w:rPr>
                <w:sz w:val="6"/>
                <w:szCs w:val="6"/>
              </w:rPr>
            </w:pPr>
          </w:p>
          <w:p w14:paraId="78DA6A79" w14:textId="794161C5" w:rsidR="00C35DAD" w:rsidRPr="00C35DAD" w:rsidRDefault="00C35DAD" w:rsidP="00C35DAD">
            <w:pPr>
              <w:numPr>
                <w:ilvl w:val="0"/>
                <w:numId w:val="15"/>
              </w:numPr>
              <w:tabs>
                <w:tab w:val="num" w:pos="720"/>
              </w:tabs>
              <w:cnfStyle w:val="000000100000" w:firstRow="0" w:lastRow="0" w:firstColumn="0" w:lastColumn="0" w:oddVBand="0" w:evenVBand="0" w:oddHBand="1" w:evenHBand="0" w:firstRowFirstColumn="0" w:firstRowLastColumn="0" w:lastRowFirstColumn="0" w:lastRowLastColumn="0"/>
              <w:rPr>
                <w:sz w:val="20"/>
                <w:szCs w:val="20"/>
              </w:rPr>
            </w:pPr>
            <w:r w:rsidRPr="00C35DAD">
              <w:rPr>
                <w:sz w:val="20"/>
                <w:szCs w:val="20"/>
              </w:rPr>
              <w:t>Please review the data loaded into EOE Grants. If you find that those names are no longer listed and are no longer with your organization, please complete this </w:t>
            </w:r>
            <w:hyperlink r:id="rId11" w:tgtFrame="_blank" w:history="1">
              <w:r w:rsidRPr="00C35DAD">
                <w:rPr>
                  <w:color w:val="0070C0"/>
                  <w:sz w:val="20"/>
                  <w:szCs w:val="20"/>
                  <w:u w:val="single"/>
                </w:rPr>
                <w:t>form</w:t>
              </w:r>
            </w:hyperlink>
            <w:r w:rsidRPr="00C35DAD">
              <w:rPr>
                <w:sz w:val="20"/>
                <w:szCs w:val="20"/>
              </w:rPr>
              <w:t> and return it to EOE to set up the new account.</w:t>
            </w:r>
          </w:p>
          <w:p w14:paraId="003299AA" w14:textId="77777777" w:rsidR="00444D3A" w:rsidRPr="00916EF3" w:rsidRDefault="00444D3A" w:rsidP="00F65552">
            <w:pPr>
              <w:cnfStyle w:val="000000100000" w:firstRow="0" w:lastRow="0" w:firstColumn="0" w:lastColumn="0" w:oddVBand="0" w:evenVBand="0" w:oddHBand="1" w:evenHBand="0" w:firstRowFirstColumn="0" w:firstRowLastColumn="0" w:lastRowFirstColumn="0" w:lastRowLastColumn="0"/>
              <w:rPr>
                <w:sz w:val="6"/>
                <w:szCs w:val="6"/>
              </w:rPr>
            </w:pPr>
          </w:p>
          <w:p w14:paraId="5AC54DC3" w14:textId="3DE989D6" w:rsidR="00C37E72" w:rsidRPr="00916EF3" w:rsidRDefault="00C37E72" w:rsidP="00F65552">
            <w:pPr>
              <w:pStyle w:val="ListParagraph"/>
              <w:numPr>
                <w:ilvl w:val="0"/>
                <w:numId w:val="4"/>
              </w:numPr>
              <w:ind w:left="310" w:hanging="270"/>
              <w:cnfStyle w:val="000000100000" w:firstRow="0" w:lastRow="0" w:firstColumn="0" w:lastColumn="0" w:oddVBand="0" w:evenVBand="0" w:oddHBand="1" w:evenHBand="0" w:firstRowFirstColumn="0" w:firstRowLastColumn="0" w:lastRowFirstColumn="0" w:lastRowLastColumn="0"/>
              <w:rPr>
                <w:sz w:val="20"/>
                <w:szCs w:val="20"/>
              </w:rPr>
            </w:pPr>
            <w:r w:rsidRPr="00916EF3">
              <w:rPr>
                <w:sz w:val="20"/>
                <w:szCs w:val="20"/>
              </w:rPr>
              <w:t>Users and their roles should be reviewed at least annually</w:t>
            </w:r>
            <w:r w:rsidR="006D6793">
              <w:rPr>
                <w:sz w:val="20"/>
                <w:szCs w:val="20"/>
              </w:rPr>
              <w:t xml:space="preserve"> (or each fiscal year)</w:t>
            </w:r>
            <w:r w:rsidRPr="00916EF3">
              <w:rPr>
                <w:sz w:val="20"/>
                <w:szCs w:val="20"/>
              </w:rPr>
              <w:t xml:space="preserve"> to ensure all assigned roles are still necessary</w:t>
            </w:r>
            <w:r w:rsidR="008544B9" w:rsidRPr="00916EF3">
              <w:rPr>
                <w:sz w:val="20"/>
                <w:szCs w:val="20"/>
              </w:rPr>
              <w:t>.</w:t>
            </w:r>
          </w:p>
          <w:p w14:paraId="36F125DA" w14:textId="77777777" w:rsidR="00444D3A" w:rsidRPr="00916EF3" w:rsidRDefault="00444D3A" w:rsidP="00F65552">
            <w:pPr>
              <w:cnfStyle w:val="000000100000" w:firstRow="0" w:lastRow="0" w:firstColumn="0" w:lastColumn="0" w:oddVBand="0" w:evenVBand="0" w:oddHBand="1" w:evenHBand="0" w:firstRowFirstColumn="0" w:firstRowLastColumn="0" w:lastRowFirstColumn="0" w:lastRowLastColumn="0"/>
              <w:rPr>
                <w:sz w:val="6"/>
                <w:szCs w:val="6"/>
              </w:rPr>
            </w:pPr>
          </w:p>
          <w:p w14:paraId="7C92F1F9" w14:textId="77777777" w:rsidR="00916EF3" w:rsidRDefault="00A55B9A" w:rsidP="00916EF3">
            <w:pPr>
              <w:pStyle w:val="ListParagraph"/>
              <w:numPr>
                <w:ilvl w:val="0"/>
                <w:numId w:val="4"/>
              </w:numPr>
              <w:ind w:left="310" w:hanging="270"/>
              <w:cnfStyle w:val="000000100000" w:firstRow="0" w:lastRow="0" w:firstColumn="0" w:lastColumn="0" w:oddVBand="0" w:evenVBand="0" w:oddHBand="1" w:evenHBand="0" w:firstRowFirstColumn="0" w:firstRowLastColumn="0" w:lastRowFirstColumn="0" w:lastRowLastColumn="0"/>
              <w:rPr>
                <w:sz w:val="20"/>
                <w:szCs w:val="20"/>
              </w:rPr>
            </w:pPr>
            <w:r w:rsidRPr="00916EF3">
              <w:rPr>
                <w:sz w:val="20"/>
                <w:szCs w:val="20"/>
              </w:rPr>
              <w:t xml:space="preserve">User roles that have become obsolete </w:t>
            </w:r>
            <w:r w:rsidR="00C37E72" w:rsidRPr="00916EF3">
              <w:rPr>
                <w:sz w:val="20"/>
                <w:szCs w:val="20"/>
              </w:rPr>
              <w:t xml:space="preserve">because of staff </w:t>
            </w:r>
            <w:r w:rsidR="00995713" w:rsidRPr="00916EF3">
              <w:rPr>
                <w:sz w:val="20"/>
                <w:szCs w:val="20"/>
              </w:rPr>
              <w:t>turnover</w:t>
            </w:r>
            <w:r w:rsidR="00C37E72" w:rsidRPr="00916EF3">
              <w:rPr>
                <w:sz w:val="20"/>
                <w:szCs w:val="20"/>
              </w:rPr>
              <w:t xml:space="preserve">, job changes, or grants that are no longer available </w:t>
            </w:r>
            <w:r w:rsidRPr="00916EF3">
              <w:rPr>
                <w:sz w:val="20"/>
                <w:szCs w:val="20"/>
              </w:rPr>
              <w:t>should be removed within 3 business days.</w:t>
            </w:r>
          </w:p>
          <w:p w14:paraId="7519996C" w14:textId="4F11E535" w:rsidR="00E60BBA" w:rsidRPr="00916EF3" w:rsidRDefault="009B5D51" w:rsidP="00916EF3">
            <w:pPr>
              <w:pStyle w:val="ListParagraph"/>
              <w:numPr>
                <w:ilvl w:val="0"/>
                <w:numId w:val="4"/>
              </w:numPr>
              <w:ind w:left="310" w:hanging="270"/>
              <w:cnfStyle w:val="000000100000" w:firstRow="0" w:lastRow="0" w:firstColumn="0" w:lastColumn="0" w:oddVBand="0" w:evenVBand="0" w:oddHBand="1" w:evenHBand="0" w:firstRowFirstColumn="0" w:firstRowLastColumn="0" w:lastRowFirstColumn="0" w:lastRowLastColumn="0"/>
              <w:rPr>
                <w:sz w:val="20"/>
                <w:szCs w:val="20"/>
              </w:rPr>
            </w:pPr>
            <w:r w:rsidRPr="00916EF3">
              <w:rPr>
                <w:sz w:val="20"/>
                <w:szCs w:val="20"/>
              </w:rPr>
              <w:t>Vendors/contractors should not be assigned this role</w:t>
            </w:r>
            <w:r w:rsidR="003E5BCF" w:rsidRPr="00916EF3">
              <w:rPr>
                <w:sz w:val="20"/>
                <w:szCs w:val="20"/>
              </w:rPr>
              <w:t xml:space="preserve">.  In the rare case that a vendor/contractor is the only option to fill this role, the </w:t>
            </w:r>
            <w:r w:rsidR="00902A87" w:rsidRPr="00916EF3">
              <w:rPr>
                <w:sz w:val="20"/>
                <w:szCs w:val="20"/>
              </w:rPr>
              <w:t>organization</w:t>
            </w:r>
            <w:r w:rsidR="003E5BCF" w:rsidRPr="00916EF3">
              <w:rPr>
                <w:sz w:val="20"/>
                <w:szCs w:val="20"/>
              </w:rPr>
              <w:t xml:space="preserve"> must </w:t>
            </w:r>
            <w:r w:rsidR="003E5BCF" w:rsidRPr="00916EF3">
              <w:rPr>
                <w:sz w:val="20"/>
                <w:szCs w:val="20"/>
                <w:u w:val="single"/>
              </w:rPr>
              <w:t xml:space="preserve">first </w:t>
            </w:r>
            <w:r w:rsidR="003E5BCF" w:rsidRPr="00916EF3">
              <w:rPr>
                <w:sz w:val="20"/>
                <w:szCs w:val="20"/>
              </w:rPr>
              <w:t>seek</w:t>
            </w:r>
            <w:r w:rsidRPr="00916EF3">
              <w:rPr>
                <w:sz w:val="20"/>
                <w:szCs w:val="20"/>
              </w:rPr>
              <w:t xml:space="preserve"> written authorization from </w:t>
            </w:r>
            <w:r w:rsidR="00902A87" w:rsidRPr="00916EF3">
              <w:rPr>
                <w:sz w:val="20"/>
                <w:szCs w:val="20"/>
              </w:rPr>
              <w:t>EOE</w:t>
            </w:r>
            <w:r w:rsidRPr="00916EF3">
              <w:rPr>
                <w:sz w:val="20"/>
                <w:szCs w:val="20"/>
              </w:rPr>
              <w:t>.</w:t>
            </w:r>
          </w:p>
        </w:tc>
      </w:tr>
      <w:tr w:rsidR="002C002C" w:rsidRPr="00023C13" w14:paraId="3387DEE0" w14:textId="77777777" w:rsidTr="00E26E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Borders>
              <w:top w:val="single" w:sz="4" w:space="0" w:color="auto"/>
              <w:left w:val="single" w:sz="4" w:space="0" w:color="auto"/>
              <w:bottom w:val="single" w:sz="4" w:space="0" w:color="auto"/>
            </w:tcBorders>
            <w:shd w:val="clear" w:color="auto" w:fill="auto"/>
          </w:tcPr>
          <w:p w14:paraId="44A67221" w14:textId="37561A90" w:rsidR="002C002C" w:rsidRPr="00023C13" w:rsidRDefault="002C002C" w:rsidP="00F65552">
            <w:pPr>
              <w:pStyle w:val="ListParagraph"/>
              <w:numPr>
                <w:ilvl w:val="0"/>
                <w:numId w:val="3"/>
              </w:numPr>
              <w:tabs>
                <w:tab w:val="left" w:pos="540"/>
                <w:tab w:val="left" w:pos="630"/>
              </w:tabs>
              <w:ind w:left="360"/>
              <w:rPr>
                <w:b w:val="0"/>
                <w:sz w:val="24"/>
                <w:szCs w:val="20"/>
              </w:rPr>
            </w:pPr>
            <w:r w:rsidRPr="00023C13">
              <w:rPr>
                <w:rFonts w:eastAsia="Times New Roman" w:cstheme="minorHAnsi"/>
                <w:b w:val="0"/>
              </w:rPr>
              <w:t>Grantwriter</w:t>
            </w:r>
          </w:p>
        </w:tc>
        <w:tc>
          <w:tcPr>
            <w:tcW w:w="4407" w:type="dxa"/>
            <w:tcBorders>
              <w:top w:val="single" w:sz="4" w:space="0" w:color="auto"/>
              <w:bottom w:val="single" w:sz="4" w:space="0" w:color="auto"/>
            </w:tcBorders>
            <w:shd w:val="clear" w:color="auto" w:fill="auto"/>
          </w:tcPr>
          <w:p w14:paraId="55F6E7C1" w14:textId="77777777" w:rsidR="002C002C" w:rsidRPr="00023C13" w:rsidRDefault="00976CC5" w:rsidP="00F65552">
            <w:pPr>
              <w:ind w:left="44"/>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This role:</w:t>
            </w:r>
          </w:p>
          <w:p w14:paraId="6A7FCD87" w14:textId="7FD22A55" w:rsidR="00976CC5" w:rsidRPr="00023C13" w:rsidRDefault="00976CC5" w:rsidP="00F65552">
            <w:pPr>
              <w:pStyle w:val="ListParagraph"/>
              <w:numPr>
                <w:ilvl w:val="0"/>
                <w:numId w:val="7"/>
              </w:numPr>
              <w:ind w:left="703"/>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Is created by the UAA separately for each funding application</w:t>
            </w:r>
            <w:r w:rsidR="00B84D59" w:rsidRPr="00023C13">
              <w:rPr>
                <w:bCs/>
                <w:sz w:val="20"/>
                <w:szCs w:val="20"/>
              </w:rPr>
              <w:t xml:space="preserve"> and can be held by more than one person</w:t>
            </w:r>
            <w:r w:rsidR="00E66A3D" w:rsidRPr="00023C13">
              <w:rPr>
                <w:bCs/>
                <w:sz w:val="20"/>
                <w:szCs w:val="20"/>
              </w:rPr>
              <w:t>.</w:t>
            </w:r>
          </w:p>
          <w:p w14:paraId="3CAEFAA9" w14:textId="77777777" w:rsidR="00E66A3D" w:rsidRPr="00023C13" w:rsidRDefault="00E66A3D" w:rsidP="00F65552">
            <w:pPr>
              <w:pStyle w:val="ListParagraph"/>
              <w:ind w:left="703"/>
              <w:cnfStyle w:val="000000010000" w:firstRow="0" w:lastRow="0" w:firstColumn="0" w:lastColumn="0" w:oddVBand="0" w:evenVBand="0" w:oddHBand="0" w:evenHBand="1" w:firstRowFirstColumn="0" w:firstRowLastColumn="0" w:lastRowFirstColumn="0" w:lastRowLastColumn="0"/>
              <w:rPr>
                <w:bCs/>
                <w:sz w:val="6"/>
                <w:szCs w:val="6"/>
              </w:rPr>
            </w:pPr>
          </w:p>
          <w:p w14:paraId="5BEF5A53" w14:textId="1468FBD7" w:rsidR="00976CC5" w:rsidRPr="00023C13" w:rsidRDefault="00976CC5" w:rsidP="00F65552">
            <w:pPr>
              <w:pStyle w:val="ListParagraph"/>
              <w:numPr>
                <w:ilvl w:val="0"/>
                <w:numId w:val="7"/>
              </w:numPr>
              <w:ind w:left="703"/>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Can</w:t>
            </w:r>
            <w:r w:rsidR="00BC5C25" w:rsidRPr="00023C13">
              <w:rPr>
                <w:bCs/>
                <w:sz w:val="20"/>
                <w:szCs w:val="20"/>
              </w:rPr>
              <w:t xml:space="preserve"> </w:t>
            </w:r>
            <w:r w:rsidR="00DB3806" w:rsidRPr="00023C13">
              <w:rPr>
                <w:bCs/>
                <w:sz w:val="20"/>
                <w:szCs w:val="20"/>
              </w:rPr>
              <w:t xml:space="preserve">start and </w:t>
            </w:r>
            <w:r w:rsidR="00BC5C25" w:rsidRPr="00023C13">
              <w:rPr>
                <w:bCs/>
                <w:sz w:val="20"/>
                <w:szCs w:val="20"/>
              </w:rPr>
              <w:t>complete the designated funding application</w:t>
            </w:r>
            <w:r w:rsidR="004D6BA4" w:rsidRPr="00023C13">
              <w:rPr>
                <w:bCs/>
                <w:sz w:val="20"/>
                <w:szCs w:val="20"/>
              </w:rPr>
              <w:t xml:space="preserve"> and </w:t>
            </w:r>
            <w:r w:rsidR="00802F55" w:rsidRPr="00023C13">
              <w:rPr>
                <w:bCs/>
                <w:sz w:val="20"/>
                <w:szCs w:val="20"/>
              </w:rPr>
              <w:t>move it to the next step of the workflow for approval</w:t>
            </w:r>
            <w:r w:rsidR="00A865C8" w:rsidRPr="00023C13">
              <w:rPr>
                <w:bCs/>
                <w:sz w:val="20"/>
                <w:szCs w:val="20"/>
              </w:rPr>
              <w:softHyphen/>
            </w:r>
            <w:r w:rsidR="00A865C8" w:rsidRPr="00023C13">
              <w:rPr>
                <w:bCs/>
                <w:sz w:val="20"/>
                <w:szCs w:val="20"/>
              </w:rPr>
              <w:softHyphen/>
            </w:r>
            <w:r w:rsidR="00A865C8" w:rsidRPr="00023C13">
              <w:rPr>
                <w:bCs/>
                <w:sz w:val="20"/>
                <w:szCs w:val="20"/>
              </w:rPr>
              <w:softHyphen/>
            </w:r>
            <w:r w:rsidR="00A865C8" w:rsidRPr="00023C13">
              <w:rPr>
                <w:bCs/>
                <w:sz w:val="20"/>
                <w:szCs w:val="20"/>
              </w:rPr>
              <w:softHyphen/>
            </w:r>
            <w:r w:rsidR="00A865C8" w:rsidRPr="00023C13">
              <w:rPr>
                <w:bCs/>
                <w:sz w:val="20"/>
                <w:szCs w:val="20"/>
              </w:rPr>
              <w:softHyphen/>
            </w:r>
            <w:r w:rsidR="00A865C8" w:rsidRPr="00023C13">
              <w:rPr>
                <w:bCs/>
                <w:sz w:val="20"/>
                <w:szCs w:val="20"/>
              </w:rPr>
              <w:softHyphen/>
            </w:r>
            <w:r w:rsidR="00A865C8" w:rsidRPr="00023C13">
              <w:rPr>
                <w:bCs/>
                <w:sz w:val="20"/>
                <w:szCs w:val="20"/>
              </w:rPr>
              <w:softHyphen/>
            </w:r>
            <w:r w:rsidR="00A865C8" w:rsidRPr="00023C13">
              <w:rPr>
                <w:bCs/>
                <w:sz w:val="20"/>
                <w:szCs w:val="20"/>
              </w:rPr>
              <w:softHyphen/>
            </w:r>
            <w:r w:rsidR="00E66A3D" w:rsidRPr="00023C13">
              <w:rPr>
                <w:bCs/>
                <w:sz w:val="20"/>
                <w:szCs w:val="20"/>
              </w:rPr>
              <w:t>.</w:t>
            </w:r>
          </w:p>
          <w:p w14:paraId="1A922214" w14:textId="77777777" w:rsidR="00E66A3D" w:rsidRPr="00023C13" w:rsidRDefault="00E66A3D" w:rsidP="00F65552">
            <w:pPr>
              <w:cnfStyle w:val="000000010000" w:firstRow="0" w:lastRow="0" w:firstColumn="0" w:lastColumn="0" w:oddVBand="0" w:evenVBand="0" w:oddHBand="0" w:evenHBand="1" w:firstRowFirstColumn="0" w:firstRowLastColumn="0" w:lastRowFirstColumn="0" w:lastRowLastColumn="0"/>
              <w:rPr>
                <w:bCs/>
                <w:sz w:val="6"/>
                <w:szCs w:val="6"/>
              </w:rPr>
            </w:pPr>
          </w:p>
          <w:p w14:paraId="7B326C05" w14:textId="77777777" w:rsidR="00802F55" w:rsidRPr="00514EE2" w:rsidRDefault="00802F55" w:rsidP="00916EF3">
            <w:pPr>
              <w:pStyle w:val="ListParagraph"/>
              <w:numPr>
                <w:ilvl w:val="0"/>
                <w:numId w:val="7"/>
              </w:numPr>
              <w:spacing w:after="200" w:line="276" w:lineRule="auto"/>
              <w:ind w:left="703"/>
              <w:cnfStyle w:val="000000010000" w:firstRow="0" w:lastRow="0" w:firstColumn="0" w:lastColumn="0" w:oddVBand="0" w:evenVBand="0" w:oddHBand="0" w:evenHBand="1" w:firstRowFirstColumn="0" w:firstRowLastColumn="0" w:lastRowFirstColumn="0" w:lastRowLastColumn="0"/>
              <w:rPr>
                <w:bCs/>
                <w:sz w:val="12"/>
                <w:szCs w:val="12"/>
              </w:rPr>
            </w:pPr>
            <w:r w:rsidRPr="00023C13">
              <w:rPr>
                <w:bCs/>
                <w:sz w:val="20"/>
                <w:szCs w:val="20"/>
              </w:rPr>
              <w:t xml:space="preserve">Can view all funding applications, application supplements, and reimbursement activity for </w:t>
            </w:r>
            <w:r w:rsidR="00A91BDE" w:rsidRPr="00023C13">
              <w:rPr>
                <w:bCs/>
                <w:sz w:val="20"/>
                <w:szCs w:val="20"/>
              </w:rPr>
              <w:t>their</w:t>
            </w:r>
            <w:r w:rsidRPr="00023C13">
              <w:rPr>
                <w:bCs/>
                <w:sz w:val="20"/>
                <w:szCs w:val="20"/>
              </w:rPr>
              <w:t xml:space="preserve"> </w:t>
            </w:r>
            <w:r w:rsidR="00C36A78" w:rsidRPr="00023C13">
              <w:rPr>
                <w:bCs/>
                <w:sz w:val="20"/>
                <w:szCs w:val="20"/>
              </w:rPr>
              <w:t>organization</w:t>
            </w:r>
            <w:r w:rsidR="00E66A3D" w:rsidRPr="00023C13">
              <w:rPr>
                <w:bCs/>
                <w:sz w:val="20"/>
                <w:szCs w:val="20"/>
              </w:rPr>
              <w:t>.</w:t>
            </w:r>
          </w:p>
          <w:p w14:paraId="761662E0" w14:textId="77777777" w:rsidR="00514EE2" w:rsidRDefault="00514EE2" w:rsidP="00514EE2">
            <w:pPr>
              <w:pStyle w:val="ListParagraph"/>
              <w:cnfStyle w:val="000000010000" w:firstRow="0" w:lastRow="0" w:firstColumn="0" w:lastColumn="0" w:oddVBand="0" w:evenVBand="0" w:oddHBand="0" w:evenHBand="1" w:firstRowFirstColumn="0" w:firstRowLastColumn="0" w:lastRowFirstColumn="0" w:lastRowLastColumn="0"/>
              <w:rPr>
                <w:bCs/>
                <w:sz w:val="12"/>
                <w:szCs w:val="12"/>
              </w:rPr>
            </w:pPr>
          </w:p>
          <w:p w14:paraId="1C11DC85" w14:textId="77777777" w:rsidR="00B11CE5" w:rsidRPr="00514EE2" w:rsidRDefault="00B11CE5" w:rsidP="00514EE2">
            <w:pPr>
              <w:pStyle w:val="ListParagraph"/>
              <w:cnfStyle w:val="000000010000" w:firstRow="0" w:lastRow="0" w:firstColumn="0" w:lastColumn="0" w:oddVBand="0" w:evenVBand="0" w:oddHBand="0" w:evenHBand="1" w:firstRowFirstColumn="0" w:firstRowLastColumn="0" w:lastRowFirstColumn="0" w:lastRowLastColumn="0"/>
              <w:rPr>
                <w:bCs/>
                <w:sz w:val="12"/>
                <w:szCs w:val="12"/>
              </w:rPr>
            </w:pPr>
          </w:p>
          <w:p w14:paraId="4BC6FEDB" w14:textId="77777777" w:rsidR="00514EE2" w:rsidRDefault="00514EE2" w:rsidP="00514EE2">
            <w:pPr>
              <w:cnfStyle w:val="000000010000" w:firstRow="0" w:lastRow="0" w:firstColumn="0" w:lastColumn="0" w:oddVBand="0" w:evenVBand="0" w:oddHBand="0" w:evenHBand="1" w:firstRowFirstColumn="0" w:firstRowLastColumn="0" w:lastRowFirstColumn="0" w:lastRowLastColumn="0"/>
              <w:rPr>
                <w:bCs/>
                <w:sz w:val="12"/>
                <w:szCs w:val="12"/>
              </w:rPr>
            </w:pPr>
          </w:p>
          <w:p w14:paraId="48D41616" w14:textId="102D58CE" w:rsidR="00514EE2" w:rsidRPr="00514EE2" w:rsidRDefault="00514EE2" w:rsidP="00514EE2">
            <w:pPr>
              <w:cnfStyle w:val="000000010000" w:firstRow="0" w:lastRow="0" w:firstColumn="0" w:lastColumn="0" w:oddVBand="0" w:evenVBand="0" w:oddHBand="0" w:evenHBand="1" w:firstRowFirstColumn="0" w:firstRowLastColumn="0" w:lastRowFirstColumn="0" w:lastRowLastColumn="0"/>
              <w:rPr>
                <w:bCs/>
                <w:sz w:val="12"/>
                <w:szCs w:val="12"/>
              </w:rPr>
            </w:pPr>
          </w:p>
        </w:tc>
        <w:tc>
          <w:tcPr>
            <w:tcW w:w="4588" w:type="dxa"/>
            <w:tcBorders>
              <w:top w:val="single" w:sz="4" w:space="0" w:color="auto"/>
              <w:bottom w:val="single" w:sz="4" w:space="0" w:color="auto"/>
              <w:right w:val="single" w:sz="4" w:space="0" w:color="auto"/>
            </w:tcBorders>
            <w:shd w:val="clear" w:color="auto" w:fill="auto"/>
          </w:tcPr>
          <w:p w14:paraId="21DDF21D" w14:textId="77777777" w:rsidR="00424ACC" w:rsidRDefault="00424ACC" w:rsidP="00424ACC">
            <w:pPr>
              <w:pStyle w:val="ListParagraph"/>
              <w:ind w:left="310"/>
              <w:cnfStyle w:val="000000010000" w:firstRow="0" w:lastRow="0" w:firstColumn="0" w:lastColumn="0" w:oddVBand="0" w:evenVBand="0" w:oddHBand="0" w:evenHBand="1" w:firstRowFirstColumn="0" w:firstRowLastColumn="0" w:lastRowFirstColumn="0" w:lastRowLastColumn="0"/>
              <w:rPr>
                <w:bCs/>
                <w:sz w:val="20"/>
                <w:szCs w:val="20"/>
              </w:rPr>
            </w:pPr>
          </w:p>
          <w:p w14:paraId="6BFABB35" w14:textId="3E536F34" w:rsidR="003B692C" w:rsidRDefault="003B692C" w:rsidP="00F65552">
            <w:pPr>
              <w:pStyle w:val="ListParagraph"/>
              <w:numPr>
                <w:ilvl w:val="0"/>
                <w:numId w:val="7"/>
              </w:numPr>
              <w:ind w:left="310" w:hanging="270"/>
              <w:cnfStyle w:val="000000010000" w:firstRow="0" w:lastRow="0" w:firstColumn="0" w:lastColumn="0" w:oddVBand="0" w:evenVBand="0" w:oddHBand="0" w:evenHBand="1" w:firstRowFirstColumn="0" w:firstRowLastColumn="0" w:lastRowFirstColumn="0" w:lastRowLastColumn="0"/>
              <w:rPr>
                <w:bCs/>
                <w:sz w:val="20"/>
                <w:szCs w:val="20"/>
              </w:rPr>
            </w:pPr>
            <w:r w:rsidRPr="0007098F">
              <w:rPr>
                <w:bCs/>
                <w:sz w:val="20"/>
                <w:szCs w:val="20"/>
              </w:rPr>
              <w:t>Users with this role may be an organization’s Program Director, Manager, or Lead Agency Representative</w:t>
            </w:r>
          </w:p>
          <w:p w14:paraId="2E49895E" w14:textId="446B85D9" w:rsidR="005C3EA1" w:rsidRPr="00023C13" w:rsidRDefault="00C5229A" w:rsidP="00F65552">
            <w:pPr>
              <w:pStyle w:val="ListParagraph"/>
              <w:numPr>
                <w:ilvl w:val="0"/>
                <w:numId w:val="7"/>
              </w:numPr>
              <w:ind w:left="310" w:hanging="270"/>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Staff needing this role should contact their UAA</w:t>
            </w:r>
            <w:r w:rsidR="005C3EA1" w:rsidRPr="00023C13">
              <w:rPr>
                <w:bCs/>
                <w:sz w:val="20"/>
                <w:szCs w:val="20"/>
              </w:rPr>
              <w:t>.</w:t>
            </w:r>
          </w:p>
          <w:p w14:paraId="52DF5831" w14:textId="77777777" w:rsidR="00E66A3D" w:rsidRPr="00023C13" w:rsidRDefault="00E66A3D" w:rsidP="00F65552">
            <w:pPr>
              <w:pStyle w:val="ListParagraph"/>
              <w:ind w:left="310"/>
              <w:cnfStyle w:val="000000010000" w:firstRow="0" w:lastRow="0" w:firstColumn="0" w:lastColumn="0" w:oddVBand="0" w:evenVBand="0" w:oddHBand="0" w:evenHBand="1" w:firstRowFirstColumn="0" w:firstRowLastColumn="0" w:lastRowFirstColumn="0" w:lastRowLastColumn="0"/>
              <w:rPr>
                <w:bCs/>
                <w:sz w:val="6"/>
                <w:szCs w:val="6"/>
              </w:rPr>
            </w:pPr>
          </w:p>
          <w:p w14:paraId="3A81415F" w14:textId="038EEB91" w:rsidR="00A865C8" w:rsidRPr="00023C13" w:rsidRDefault="00A865C8" w:rsidP="00F65552">
            <w:pPr>
              <w:pStyle w:val="ListParagraph"/>
              <w:numPr>
                <w:ilvl w:val="0"/>
                <w:numId w:val="7"/>
              </w:numPr>
              <w:ind w:left="310" w:hanging="270"/>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This role will need to be in place</w:t>
            </w:r>
            <w:r w:rsidR="00C442E0" w:rsidRPr="00023C13">
              <w:rPr>
                <w:bCs/>
                <w:sz w:val="20"/>
                <w:szCs w:val="20"/>
              </w:rPr>
              <w:t xml:space="preserve"> for each funding application for which the </w:t>
            </w:r>
            <w:r w:rsidR="00C36A78" w:rsidRPr="00023C13">
              <w:rPr>
                <w:bCs/>
                <w:sz w:val="20"/>
                <w:szCs w:val="20"/>
              </w:rPr>
              <w:t>grantee</w:t>
            </w:r>
            <w:r w:rsidR="00C442E0" w:rsidRPr="00023C13">
              <w:rPr>
                <w:bCs/>
                <w:sz w:val="20"/>
                <w:szCs w:val="20"/>
              </w:rPr>
              <w:t xml:space="preserve"> is eligible </w:t>
            </w:r>
            <w:r w:rsidR="00C442E0" w:rsidRPr="00023C13">
              <w:rPr>
                <w:bCs/>
                <w:sz w:val="20"/>
                <w:szCs w:val="20"/>
                <w:u w:val="single"/>
              </w:rPr>
              <w:t>before the application can be started</w:t>
            </w:r>
            <w:r w:rsidRPr="00023C13">
              <w:rPr>
                <w:bCs/>
                <w:sz w:val="20"/>
                <w:szCs w:val="20"/>
              </w:rPr>
              <w:t>.</w:t>
            </w:r>
          </w:p>
          <w:p w14:paraId="0E23A99B" w14:textId="77777777" w:rsidR="00E66A3D" w:rsidRPr="00023C13" w:rsidRDefault="00E66A3D" w:rsidP="00F65552">
            <w:pPr>
              <w:cnfStyle w:val="000000010000" w:firstRow="0" w:lastRow="0" w:firstColumn="0" w:lastColumn="0" w:oddVBand="0" w:evenVBand="0" w:oddHBand="0" w:evenHBand="1" w:firstRowFirstColumn="0" w:firstRowLastColumn="0" w:lastRowFirstColumn="0" w:lastRowLastColumn="0"/>
              <w:rPr>
                <w:bCs/>
                <w:sz w:val="6"/>
                <w:szCs w:val="6"/>
              </w:rPr>
            </w:pPr>
          </w:p>
          <w:p w14:paraId="178AF272" w14:textId="705ACC19" w:rsidR="00C442E0" w:rsidRPr="00023C13" w:rsidRDefault="00C442E0" w:rsidP="00F65552">
            <w:pPr>
              <w:pStyle w:val="ListParagraph"/>
              <w:numPr>
                <w:ilvl w:val="0"/>
                <w:numId w:val="7"/>
              </w:numPr>
              <w:ind w:left="310" w:hanging="270"/>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This role starts all funding applications.</w:t>
            </w:r>
          </w:p>
          <w:p w14:paraId="5EB07BBD" w14:textId="73CC1964" w:rsidR="00C5229A" w:rsidRPr="00023C13" w:rsidRDefault="00C5229A" w:rsidP="00F65552">
            <w:pPr>
              <w:ind w:left="40"/>
              <w:cnfStyle w:val="000000010000" w:firstRow="0" w:lastRow="0" w:firstColumn="0" w:lastColumn="0" w:oddVBand="0" w:evenVBand="0" w:oddHBand="0" w:evenHBand="1" w:firstRowFirstColumn="0" w:firstRowLastColumn="0" w:lastRowFirstColumn="0" w:lastRowLastColumn="0"/>
              <w:rPr>
                <w:bCs/>
                <w:sz w:val="20"/>
                <w:szCs w:val="20"/>
              </w:rPr>
            </w:pPr>
          </w:p>
        </w:tc>
      </w:tr>
      <w:tr w:rsidR="00916EF3" w:rsidRPr="00023C13" w14:paraId="1883CB2E" w14:textId="77777777" w:rsidTr="00E26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Borders>
              <w:top w:val="single" w:sz="4" w:space="0" w:color="auto"/>
              <w:left w:val="single" w:sz="4" w:space="0" w:color="auto"/>
              <w:bottom w:val="single" w:sz="4" w:space="0" w:color="auto"/>
            </w:tcBorders>
            <w:shd w:val="clear" w:color="auto" w:fill="auto"/>
          </w:tcPr>
          <w:p w14:paraId="7E7E005A" w14:textId="7D45E47E" w:rsidR="002C002C" w:rsidRPr="00023C13" w:rsidRDefault="002C002C" w:rsidP="00F65552">
            <w:pPr>
              <w:pStyle w:val="ListParagraph"/>
              <w:numPr>
                <w:ilvl w:val="0"/>
                <w:numId w:val="3"/>
              </w:numPr>
              <w:tabs>
                <w:tab w:val="left" w:pos="540"/>
                <w:tab w:val="left" w:pos="630"/>
              </w:tabs>
              <w:ind w:left="360"/>
              <w:rPr>
                <w:b w:val="0"/>
                <w:sz w:val="24"/>
                <w:szCs w:val="20"/>
              </w:rPr>
            </w:pPr>
            <w:r w:rsidRPr="00023C13">
              <w:rPr>
                <w:rFonts w:eastAsia="Times New Roman" w:cstheme="minorHAnsi"/>
                <w:b w:val="0"/>
                <w:color w:val="000000"/>
              </w:rPr>
              <w:lastRenderedPageBreak/>
              <w:t>Fiscal Representative</w:t>
            </w:r>
          </w:p>
        </w:tc>
        <w:tc>
          <w:tcPr>
            <w:tcW w:w="4407" w:type="dxa"/>
            <w:tcBorders>
              <w:top w:val="single" w:sz="4" w:space="0" w:color="auto"/>
              <w:bottom w:val="single" w:sz="4" w:space="0" w:color="auto"/>
            </w:tcBorders>
            <w:shd w:val="clear" w:color="auto" w:fill="auto"/>
          </w:tcPr>
          <w:p w14:paraId="509633CF" w14:textId="77777777" w:rsidR="002C002C" w:rsidRPr="00023C13" w:rsidRDefault="00C442E0" w:rsidP="00F65552">
            <w:pPr>
              <w:ind w:left="44"/>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This role:</w:t>
            </w:r>
          </w:p>
          <w:p w14:paraId="3D8E8B50" w14:textId="70DA043A" w:rsidR="00D947BA" w:rsidRPr="00023C13" w:rsidRDefault="00D947BA" w:rsidP="00F65552">
            <w:pPr>
              <w:pStyle w:val="ListParagraph"/>
              <w:numPr>
                <w:ilvl w:val="0"/>
                <w:numId w:val="9"/>
              </w:numPr>
              <w:spacing w:after="200"/>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Is created by the UAA once for all funding applications and can be held by more than one person</w:t>
            </w:r>
            <w:r w:rsidR="0079230D" w:rsidRPr="00023C13">
              <w:rPr>
                <w:bCs/>
                <w:sz w:val="20"/>
                <w:szCs w:val="20"/>
              </w:rPr>
              <w:t>.</w:t>
            </w:r>
          </w:p>
          <w:p w14:paraId="76E11995" w14:textId="77777777" w:rsidR="00777421" w:rsidRPr="00023C13" w:rsidRDefault="00777421" w:rsidP="00F65552">
            <w:pPr>
              <w:pStyle w:val="ListParagraph"/>
              <w:spacing w:after="200"/>
              <w:ind w:left="764"/>
              <w:cnfStyle w:val="000000100000" w:firstRow="0" w:lastRow="0" w:firstColumn="0" w:lastColumn="0" w:oddVBand="0" w:evenVBand="0" w:oddHBand="1" w:evenHBand="0" w:firstRowFirstColumn="0" w:firstRowLastColumn="0" w:lastRowFirstColumn="0" w:lastRowLastColumn="0"/>
              <w:rPr>
                <w:bCs/>
                <w:sz w:val="6"/>
                <w:szCs w:val="6"/>
              </w:rPr>
            </w:pPr>
          </w:p>
          <w:p w14:paraId="6E8AAFAC" w14:textId="2ACE2C10" w:rsidR="00C442E0" w:rsidRPr="00023C13" w:rsidRDefault="0080665D" w:rsidP="00F65552">
            <w:pPr>
              <w:pStyle w:val="ListParagraph"/>
              <w:numPr>
                <w:ilvl w:val="0"/>
                <w:numId w:val="9"/>
              </w:numPr>
              <w:ind w:left="763"/>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Must review and approve any funding application completed by the Grantwriter.</w:t>
            </w:r>
          </w:p>
          <w:p w14:paraId="08A5B5B9" w14:textId="77777777" w:rsidR="00777421" w:rsidRPr="00023C13" w:rsidRDefault="00777421" w:rsidP="00F65552">
            <w:pPr>
              <w:cnfStyle w:val="000000100000" w:firstRow="0" w:lastRow="0" w:firstColumn="0" w:lastColumn="0" w:oddVBand="0" w:evenVBand="0" w:oddHBand="1" w:evenHBand="0" w:firstRowFirstColumn="0" w:firstRowLastColumn="0" w:lastRowFirstColumn="0" w:lastRowLastColumn="0"/>
              <w:rPr>
                <w:bCs/>
                <w:sz w:val="6"/>
                <w:szCs w:val="6"/>
              </w:rPr>
            </w:pPr>
          </w:p>
          <w:p w14:paraId="08120FDE" w14:textId="40D22E90" w:rsidR="0080665D" w:rsidRPr="00023C13" w:rsidRDefault="001075DC" w:rsidP="00F65552">
            <w:pPr>
              <w:pStyle w:val="ListParagraph"/>
              <w:numPr>
                <w:ilvl w:val="0"/>
                <w:numId w:val="9"/>
              </w:numPr>
              <w:ind w:left="763"/>
              <w:cnfStyle w:val="000000100000" w:firstRow="0" w:lastRow="0" w:firstColumn="0" w:lastColumn="0" w:oddVBand="0" w:evenVBand="0" w:oddHBand="1" w:evenHBand="0" w:firstRowFirstColumn="0" w:firstRowLastColumn="0" w:lastRowFirstColumn="0" w:lastRowLastColumn="0"/>
              <w:rPr>
                <w:bCs/>
                <w:sz w:val="20"/>
                <w:szCs w:val="20"/>
                <w:u w:val="single"/>
              </w:rPr>
            </w:pPr>
            <w:r w:rsidRPr="00023C13">
              <w:rPr>
                <w:bCs/>
                <w:sz w:val="20"/>
                <w:szCs w:val="20"/>
                <w:u w:val="single"/>
              </w:rPr>
              <w:t>R</w:t>
            </w:r>
            <w:r w:rsidR="00202783" w:rsidRPr="00023C13">
              <w:rPr>
                <w:bCs/>
                <w:sz w:val="20"/>
                <w:szCs w:val="20"/>
                <w:u w:val="single"/>
              </w:rPr>
              <w:t>eview</w:t>
            </w:r>
            <w:r w:rsidRPr="00023C13">
              <w:rPr>
                <w:bCs/>
                <w:sz w:val="20"/>
                <w:szCs w:val="20"/>
                <w:u w:val="single"/>
              </w:rPr>
              <w:t>s</w:t>
            </w:r>
            <w:r w:rsidR="00202783" w:rsidRPr="00023C13">
              <w:rPr>
                <w:bCs/>
                <w:sz w:val="20"/>
                <w:szCs w:val="20"/>
                <w:u w:val="single"/>
              </w:rPr>
              <w:t xml:space="preserve"> the Chart of Accounts designations for each budgeted expense </w:t>
            </w:r>
            <w:r w:rsidRPr="00023C13">
              <w:rPr>
                <w:bCs/>
                <w:sz w:val="20"/>
                <w:szCs w:val="20"/>
                <w:u w:val="single"/>
              </w:rPr>
              <w:t>of a funding application</w:t>
            </w:r>
            <w:r w:rsidR="00202783" w:rsidRPr="00023C13">
              <w:rPr>
                <w:bCs/>
                <w:sz w:val="20"/>
                <w:szCs w:val="20"/>
                <w:u w:val="single"/>
              </w:rPr>
              <w:t>.</w:t>
            </w:r>
          </w:p>
          <w:p w14:paraId="1B0EE859" w14:textId="77777777" w:rsidR="00777421" w:rsidRPr="00023C13" w:rsidRDefault="00777421" w:rsidP="00F65552">
            <w:pPr>
              <w:cnfStyle w:val="000000100000" w:firstRow="0" w:lastRow="0" w:firstColumn="0" w:lastColumn="0" w:oddVBand="0" w:evenVBand="0" w:oddHBand="1" w:evenHBand="0" w:firstRowFirstColumn="0" w:firstRowLastColumn="0" w:lastRowFirstColumn="0" w:lastRowLastColumn="0"/>
              <w:rPr>
                <w:bCs/>
                <w:sz w:val="6"/>
                <w:szCs w:val="6"/>
              </w:rPr>
            </w:pPr>
          </w:p>
          <w:p w14:paraId="0AD1B60A" w14:textId="427D203A" w:rsidR="00202783" w:rsidRPr="00023C13" w:rsidRDefault="00BC3585" w:rsidP="00F6555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Has the ability to edit any funding application while it is with the Grantwriter</w:t>
            </w:r>
            <w:r w:rsidR="00F33BD4" w:rsidRPr="00023C13">
              <w:rPr>
                <w:bCs/>
                <w:sz w:val="20"/>
                <w:szCs w:val="20"/>
              </w:rPr>
              <w:t>.</w:t>
            </w:r>
          </w:p>
          <w:p w14:paraId="38A1CEBF" w14:textId="77777777" w:rsidR="00777421" w:rsidRPr="00023C13" w:rsidRDefault="00777421" w:rsidP="00F65552">
            <w:pPr>
              <w:cnfStyle w:val="000000100000" w:firstRow="0" w:lastRow="0" w:firstColumn="0" w:lastColumn="0" w:oddVBand="0" w:evenVBand="0" w:oddHBand="1" w:evenHBand="0" w:firstRowFirstColumn="0" w:firstRowLastColumn="0" w:lastRowFirstColumn="0" w:lastRowLastColumn="0"/>
              <w:rPr>
                <w:bCs/>
                <w:sz w:val="6"/>
                <w:szCs w:val="6"/>
              </w:rPr>
            </w:pPr>
          </w:p>
          <w:p w14:paraId="260EEEB8" w14:textId="0D08B267" w:rsidR="007D3A40" w:rsidRPr="00023C13" w:rsidRDefault="00D370A0" w:rsidP="00F6555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 xml:space="preserve">Provides an assurance on behalf of the </w:t>
            </w:r>
            <w:r w:rsidR="00023C13">
              <w:rPr>
                <w:bCs/>
                <w:sz w:val="20"/>
                <w:szCs w:val="20"/>
              </w:rPr>
              <w:t>grantee</w:t>
            </w:r>
            <w:r w:rsidRPr="00023C13">
              <w:rPr>
                <w:bCs/>
                <w:sz w:val="20"/>
                <w:szCs w:val="20"/>
              </w:rPr>
              <w:t xml:space="preserve"> when approving the funding application</w:t>
            </w:r>
            <w:r w:rsidR="0079230D" w:rsidRPr="00023C13">
              <w:rPr>
                <w:bCs/>
                <w:sz w:val="20"/>
                <w:szCs w:val="20"/>
              </w:rPr>
              <w:t>.</w:t>
            </w:r>
          </w:p>
          <w:p w14:paraId="1A0EAA2F" w14:textId="77777777" w:rsidR="00777421" w:rsidRPr="00023C13" w:rsidRDefault="00777421" w:rsidP="00F65552">
            <w:pPr>
              <w:cnfStyle w:val="000000100000" w:firstRow="0" w:lastRow="0" w:firstColumn="0" w:lastColumn="0" w:oddVBand="0" w:evenVBand="0" w:oddHBand="1" w:evenHBand="0" w:firstRowFirstColumn="0" w:firstRowLastColumn="0" w:lastRowFirstColumn="0" w:lastRowLastColumn="0"/>
              <w:rPr>
                <w:bCs/>
                <w:sz w:val="6"/>
                <w:szCs w:val="6"/>
              </w:rPr>
            </w:pPr>
          </w:p>
          <w:p w14:paraId="69B53BA4" w14:textId="5600DE5B" w:rsidR="00F33BD4" w:rsidRPr="00023C13" w:rsidRDefault="00F33BD4" w:rsidP="00F6555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Is the only role that can submit reimbursement requests</w:t>
            </w:r>
            <w:r w:rsidR="00F512F9" w:rsidRPr="00023C13">
              <w:rPr>
                <w:bCs/>
                <w:sz w:val="20"/>
                <w:szCs w:val="20"/>
              </w:rPr>
              <w:t xml:space="preserve"> </w:t>
            </w:r>
            <w:r w:rsidR="00552FCF" w:rsidRPr="00023C13">
              <w:rPr>
                <w:bCs/>
                <w:sz w:val="20"/>
                <w:szCs w:val="20"/>
              </w:rPr>
              <w:t xml:space="preserve">and final expenditure reports </w:t>
            </w:r>
            <w:r w:rsidR="00F512F9" w:rsidRPr="00023C13">
              <w:rPr>
                <w:bCs/>
                <w:sz w:val="20"/>
                <w:szCs w:val="20"/>
              </w:rPr>
              <w:t>for any grant.</w:t>
            </w:r>
          </w:p>
          <w:p w14:paraId="5172559E" w14:textId="77777777" w:rsidR="00777421" w:rsidRPr="00023C13" w:rsidRDefault="00777421" w:rsidP="00F65552">
            <w:pPr>
              <w:cnfStyle w:val="000000100000" w:firstRow="0" w:lastRow="0" w:firstColumn="0" w:lastColumn="0" w:oddVBand="0" w:evenVBand="0" w:oddHBand="1" w:evenHBand="0" w:firstRowFirstColumn="0" w:firstRowLastColumn="0" w:lastRowFirstColumn="0" w:lastRowLastColumn="0"/>
              <w:rPr>
                <w:bCs/>
                <w:sz w:val="6"/>
                <w:szCs w:val="6"/>
              </w:rPr>
            </w:pPr>
          </w:p>
          <w:p w14:paraId="78D485C1" w14:textId="4F6DF3A5" w:rsidR="007B350B" w:rsidRPr="00023C13" w:rsidRDefault="00F512F9" w:rsidP="00F65552">
            <w:pPr>
              <w:pStyle w:val="ListParagraph"/>
              <w:numPr>
                <w:ilvl w:val="0"/>
                <w:numId w:val="9"/>
              </w:numPr>
              <w:spacing w:after="200"/>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 xml:space="preserve">Can view all funding applications, application supplements, and reimbursement activity for </w:t>
            </w:r>
            <w:r w:rsidR="00A91BDE" w:rsidRPr="00023C13">
              <w:rPr>
                <w:bCs/>
                <w:sz w:val="20"/>
                <w:szCs w:val="20"/>
              </w:rPr>
              <w:t>their</w:t>
            </w:r>
            <w:r w:rsidRPr="00023C13">
              <w:rPr>
                <w:bCs/>
                <w:sz w:val="20"/>
                <w:szCs w:val="20"/>
              </w:rPr>
              <w:t xml:space="preserve"> </w:t>
            </w:r>
            <w:r w:rsidR="00023C13">
              <w:rPr>
                <w:bCs/>
                <w:sz w:val="20"/>
                <w:szCs w:val="20"/>
              </w:rPr>
              <w:t>organization</w:t>
            </w:r>
            <w:r w:rsidR="0079230D" w:rsidRPr="00023C13">
              <w:rPr>
                <w:bCs/>
                <w:sz w:val="20"/>
                <w:szCs w:val="20"/>
              </w:rPr>
              <w:t>.</w:t>
            </w:r>
          </w:p>
          <w:p w14:paraId="38AB9ABC" w14:textId="3DF13619" w:rsidR="00F512F9" w:rsidRPr="00023C13" w:rsidRDefault="00F512F9" w:rsidP="00F65552">
            <w:pPr>
              <w:pStyle w:val="ListParagraph"/>
              <w:ind w:left="764"/>
              <w:cnfStyle w:val="000000100000" w:firstRow="0" w:lastRow="0" w:firstColumn="0" w:lastColumn="0" w:oddVBand="0" w:evenVBand="0" w:oddHBand="1" w:evenHBand="0" w:firstRowFirstColumn="0" w:firstRowLastColumn="0" w:lastRowFirstColumn="0" w:lastRowLastColumn="0"/>
              <w:rPr>
                <w:bCs/>
                <w:sz w:val="14"/>
                <w:szCs w:val="14"/>
              </w:rPr>
            </w:pPr>
          </w:p>
        </w:tc>
        <w:tc>
          <w:tcPr>
            <w:tcW w:w="4588" w:type="dxa"/>
            <w:tcBorders>
              <w:top w:val="single" w:sz="4" w:space="0" w:color="auto"/>
              <w:bottom w:val="single" w:sz="4" w:space="0" w:color="auto"/>
              <w:right w:val="single" w:sz="4" w:space="0" w:color="auto"/>
            </w:tcBorders>
            <w:shd w:val="clear" w:color="auto" w:fill="auto"/>
          </w:tcPr>
          <w:p w14:paraId="5062DD7A" w14:textId="77777777" w:rsidR="00285A02" w:rsidRDefault="00285A02" w:rsidP="00285A02">
            <w:pPr>
              <w:pStyle w:val="ListParagraph"/>
              <w:spacing w:after="160" w:line="259" w:lineRule="auto"/>
              <w:ind w:left="342"/>
              <w:cnfStyle w:val="000000100000" w:firstRow="0" w:lastRow="0" w:firstColumn="0" w:lastColumn="0" w:oddVBand="0" w:evenVBand="0" w:oddHBand="1" w:evenHBand="0" w:firstRowFirstColumn="0" w:firstRowLastColumn="0" w:lastRowFirstColumn="0" w:lastRowLastColumn="0"/>
              <w:rPr>
                <w:bCs/>
                <w:sz w:val="20"/>
                <w:szCs w:val="20"/>
              </w:rPr>
            </w:pPr>
          </w:p>
          <w:p w14:paraId="47DF9C74" w14:textId="094D83FC" w:rsidR="00DF6735" w:rsidRPr="009773BF" w:rsidRDefault="00DF6735" w:rsidP="009773BF">
            <w:pPr>
              <w:pStyle w:val="ListParagraph"/>
              <w:numPr>
                <w:ilvl w:val="0"/>
                <w:numId w:val="9"/>
              </w:numPr>
              <w:spacing w:after="160" w:line="259" w:lineRule="auto"/>
              <w:ind w:left="342"/>
              <w:cnfStyle w:val="000000100000" w:firstRow="0" w:lastRow="0" w:firstColumn="0" w:lastColumn="0" w:oddVBand="0" w:evenVBand="0" w:oddHBand="1" w:evenHBand="0" w:firstRowFirstColumn="0" w:firstRowLastColumn="0" w:lastRowFirstColumn="0" w:lastRowLastColumn="0"/>
              <w:rPr>
                <w:bCs/>
                <w:sz w:val="20"/>
                <w:szCs w:val="20"/>
              </w:rPr>
            </w:pPr>
            <w:r w:rsidRPr="009773BF">
              <w:rPr>
                <w:bCs/>
                <w:sz w:val="20"/>
                <w:szCs w:val="20"/>
              </w:rPr>
              <w:t xml:space="preserve">Users with this role must be an organization’s CFO, Fiscal Agent, Business Manager, or </w:t>
            </w:r>
            <w:r w:rsidR="00786844">
              <w:rPr>
                <w:bCs/>
                <w:sz w:val="20"/>
                <w:szCs w:val="20"/>
              </w:rPr>
              <w:t>Acc</w:t>
            </w:r>
            <w:r w:rsidR="006A1701">
              <w:rPr>
                <w:bCs/>
                <w:sz w:val="20"/>
                <w:szCs w:val="20"/>
              </w:rPr>
              <w:t>ountant</w:t>
            </w:r>
          </w:p>
          <w:p w14:paraId="10940927" w14:textId="77777777" w:rsidR="00E66A3D" w:rsidRPr="00023C13" w:rsidRDefault="00E66A3D" w:rsidP="00F1292B">
            <w:pPr>
              <w:pStyle w:val="ListParagraph"/>
              <w:ind w:left="336"/>
              <w:cnfStyle w:val="000000100000" w:firstRow="0" w:lastRow="0" w:firstColumn="0" w:lastColumn="0" w:oddVBand="0" w:evenVBand="0" w:oddHBand="1" w:evenHBand="0" w:firstRowFirstColumn="0" w:firstRowLastColumn="0" w:lastRowFirstColumn="0" w:lastRowLastColumn="0"/>
              <w:rPr>
                <w:bCs/>
                <w:sz w:val="6"/>
                <w:szCs w:val="6"/>
              </w:rPr>
            </w:pPr>
          </w:p>
          <w:p w14:paraId="2DD0B966" w14:textId="7A901A9C" w:rsidR="00687E5F" w:rsidRPr="00687E5F" w:rsidRDefault="00687E5F" w:rsidP="00687E5F">
            <w:pPr>
              <w:numPr>
                <w:ilvl w:val="0"/>
                <w:numId w:val="14"/>
              </w:numPr>
              <w:cnfStyle w:val="000000100000" w:firstRow="0" w:lastRow="0" w:firstColumn="0" w:lastColumn="0" w:oddVBand="0" w:evenVBand="0" w:oddHBand="1" w:evenHBand="0" w:firstRowFirstColumn="0" w:firstRowLastColumn="0" w:lastRowFirstColumn="0" w:lastRowLastColumn="0"/>
              <w:rPr>
                <w:bCs/>
                <w:sz w:val="20"/>
                <w:szCs w:val="20"/>
              </w:rPr>
            </w:pPr>
            <w:r w:rsidRPr="00687E5F">
              <w:rPr>
                <w:bCs/>
                <w:sz w:val="20"/>
                <w:szCs w:val="20"/>
              </w:rPr>
              <w:t>Any proxy for the actual fiscal representative </w:t>
            </w:r>
            <w:r w:rsidRPr="00687E5F">
              <w:rPr>
                <w:bCs/>
                <w:sz w:val="20"/>
                <w:szCs w:val="20"/>
                <w:u w:val="single"/>
              </w:rPr>
              <w:t>must be authorized to sign contracts and, therefore, must be designated on the CASL form (Contractor Authorized Signatory Listing) on file with EOE, which can be found in your Application Supplement 5-Year Master Agreement in the EOE Grants System.</w:t>
            </w:r>
            <w:r w:rsidRPr="00687E5F">
              <w:rPr>
                <w:bCs/>
                <w:sz w:val="20"/>
                <w:szCs w:val="20"/>
              </w:rPr>
              <w:t xml:space="preserve">  The CASL form validates authorized signatories to protect vendors and the Commonwealth from fraud. All Contractors (grantees) must provide a listing of individuals who are authorized as legal representatives of the Contractor (grantees) who can sign contracts and other legally binding documents on the Contractor’s (grantee’s) behalf.</w:t>
            </w:r>
          </w:p>
          <w:p w14:paraId="21D12ADE" w14:textId="77777777" w:rsidR="003A1C30" w:rsidRPr="00023C13" w:rsidRDefault="003A1C30" w:rsidP="003A1C30">
            <w:pPr>
              <w:ind w:left="336"/>
              <w:cnfStyle w:val="000000100000" w:firstRow="0" w:lastRow="0" w:firstColumn="0" w:lastColumn="0" w:oddVBand="0" w:evenVBand="0" w:oddHBand="1" w:evenHBand="0" w:firstRowFirstColumn="0" w:firstRowLastColumn="0" w:lastRowFirstColumn="0" w:lastRowLastColumn="0"/>
              <w:rPr>
                <w:bCs/>
                <w:sz w:val="6"/>
                <w:szCs w:val="6"/>
              </w:rPr>
            </w:pPr>
          </w:p>
          <w:p w14:paraId="469384A8" w14:textId="36B04FEC" w:rsidR="00E35EAF" w:rsidRPr="00023C13" w:rsidRDefault="00515CE8" w:rsidP="00C36A78">
            <w:pPr>
              <w:pStyle w:val="ListParagraph"/>
              <w:numPr>
                <w:ilvl w:val="0"/>
                <w:numId w:val="9"/>
              </w:numPr>
              <w:ind w:left="336"/>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 xml:space="preserve">For </w:t>
            </w:r>
            <w:r w:rsidR="00023C13" w:rsidRPr="00023C13">
              <w:rPr>
                <w:bCs/>
                <w:i/>
                <w:iCs/>
                <w:sz w:val="20"/>
                <w:szCs w:val="20"/>
              </w:rPr>
              <w:t>continuation</w:t>
            </w:r>
            <w:r w:rsidRPr="00023C13">
              <w:rPr>
                <w:bCs/>
                <w:sz w:val="20"/>
                <w:szCs w:val="20"/>
              </w:rPr>
              <w:t xml:space="preserve"> grants, the approval of the Fiscal Representative establishes the start date for this grant</w:t>
            </w:r>
            <w:r w:rsidR="008544B9" w:rsidRPr="00023C13">
              <w:rPr>
                <w:bCs/>
                <w:sz w:val="20"/>
                <w:szCs w:val="20"/>
              </w:rPr>
              <w:t xml:space="preserve">. </w:t>
            </w:r>
            <w:r w:rsidR="00434BDF" w:rsidRPr="00023C13">
              <w:rPr>
                <w:bCs/>
                <w:sz w:val="20"/>
                <w:szCs w:val="20"/>
              </w:rPr>
              <w:t xml:space="preserve">Therefore, the funding application should be substantially approvable </w:t>
            </w:r>
            <w:r w:rsidR="00B74151" w:rsidRPr="00023C13">
              <w:rPr>
                <w:bCs/>
                <w:sz w:val="20"/>
                <w:szCs w:val="20"/>
              </w:rPr>
              <w:t>before the</w:t>
            </w:r>
            <w:r w:rsidR="00434BDF" w:rsidRPr="00023C13">
              <w:rPr>
                <w:bCs/>
                <w:sz w:val="20"/>
                <w:szCs w:val="20"/>
              </w:rPr>
              <w:t xml:space="preserve"> Fiscal Representative </w:t>
            </w:r>
            <w:r w:rsidR="00B74151" w:rsidRPr="00023C13">
              <w:rPr>
                <w:bCs/>
                <w:sz w:val="20"/>
                <w:szCs w:val="20"/>
              </w:rPr>
              <w:t>approves</w:t>
            </w:r>
            <w:r w:rsidR="00434BDF" w:rsidRPr="00023C13">
              <w:rPr>
                <w:bCs/>
                <w:sz w:val="20"/>
                <w:szCs w:val="20"/>
              </w:rPr>
              <w:t>, including having all budgeted expenses with appropriate function and object codes.</w:t>
            </w:r>
          </w:p>
          <w:p w14:paraId="6CB06141" w14:textId="553C82A0" w:rsidR="00F1292B" w:rsidRPr="00023C13" w:rsidRDefault="00F1292B" w:rsidP="00C36A78">
            <w:pPr>
              <w:pStyle w:val="ListParagraph"/>
              <w:numPr>
                <w:ilvl w:val="0"/>
                <w:numId w:val="9"/>
              </w:numPr>
              <w:spacing w:after="200" w:line="276" w:lineRule="auto"/>
              <w:ind w:left="336"/>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Staff needing this role should contact their UAA.</w:t>
            </w:r>
          </w:p>
          <w:p w14:paraId="23769D78" w14:textId="4021E04D" w:rsidR="00FF71E0" w:rsidRPr="00023C13" w:rsidRDefault="00FF71E0" w:rsidP="00F65552">
            <w:pPr>
              <w:pStyle w:val="ListParagraph"/>
              <w:ind w:left="339"/>
              <w:cnfStyle w:val="000000100000" w:firstRow="0" w:lastRow="0" w:firstColumn="0" w:lastColumn="0" w:oddVBand="0" w:evenVBand="0" w:oddHBand="1" w:evenHBand="0" w:firstRowFirstColumn="0" w:firstRowLastColumn="0" w:lastRowFirstColumn="0" w:lastRowLastColumn="0"/>
              <w:rPr>
                <w:bCs/>
                <w:sz w:val="20"/>
                <w:szCs w:val="20"/>
              </w:rPr>
            </w:pPr>
          </w:p>
        </w:tc>
      </w:tr>
      <w:tr w:rsidR="0035090D" w:rsidRPr="00023C13" w14:paraId="2DD96028" w14:textId="77777777" w:rsidTr="00B11CE5">
        <w:trPr>
          <w:cnfStyle w:val="000000010000" w:firstRow="0" w:lastRow="0" w:firstColumn="0" w:lastColumn="0" w:oddVBand="0" w:evenVBand="0" w:oddHBand="0" w:evenHBand="1"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2075" w:type="dxa"/>
            <w:tcBorders>
              <w:top w:val="single" w:sz="4" w:space="0" w:color="auto"/>
            </w:tcBorders>
            <w:shd w:val="clear" w:color="auto" w:fill="auto"/>
          </w:tcPr>
          <w:p w14:paraId="47909BB2" w14:textId="7C86E156" w:rsidR="0035090D" w:rsidRPr="00023C13" w:rsidRDefault="0035090D" w:rsidP="0035090D">
            <w:pPr>
              <w:pStyle w:val="ListParagraph"/>
              <w:numPr>
                <w:ilvl w:val="0"/>
                <w:numId w:val="3"/>
              </w:numPr>
              <w:tabs>
                <w:tab w:val="left" w:pos="540"/>
                <w:tab w:val="left" w:pos="630"/>
              </w:tabs>
              <w:ind w:left="360"/>
              <w:rPr>
                <w:b w:val="0"/>
                <w:sz w:val="24"/>
                <w:szCs w:val="20"/>
              </w:rPr>
            </w:pPr>
            <w:r w:rsidRPr="00023C13">
              <w:rPr>
                <w:rFonts w:eastAsia="Times New Roman" w:cstheme="minorHAnsi"/>
                <w:b w:val="0"/>
                <w:color w:val="000000"/>
              </w:rPr>
              <w:t>Superintendent/</w:t>
            </w:r>
          </w:p>
          <w:p w14:paraId="60D51DF3" w14:textId="77777777" w:rsidR="0035090D" w:rsidRPr="00023C13" w:rsidRDefault="0035090D" w:rsidP="0035090D">
            <w:pPr>
              <w:tabs>
                <w:tab w:val="left" w:pos="540"/>
                <w:tab w:val="left" w:pos="630"/>
              </w:tabs>
              <w:rPr>
                <w:rFonts w:eastAsia="Times New Roman" w:cstheme="minorHAnsi"/>
                <w:b w:val="0"/>
                <w:color w:val="000000"/>
              </w:rPr>
            </w:pPr>
            <w:r w:rsidRPr="00023C13">
              <w:rPr>
                <w:rFonts w:eastAsia="Times New Roman" w:cstheme="minorHAnsi"/>
                <w:b w:val="0"/>
                <w:color w:val="000000"/>
              </w:rPr>
              <w:t>Chief Executive</w:t>
            </w:r>
          </w:p>
          <w:p w14:paraId="4E5E3777" w14:textId="77777777" w:rsidR="0035090D" w:rsidRPr="00023C13" w:rsidRDefault="0035090D" w:rsidP="0035090D">
            <w:pPr>
              <w:tabs>
                <w:tab w:val="left" w:pos="540"/>
                <w:tab w:val="left" w:pos="630"/>
              </w:tabs>
              <w:rPr>
                <w:rFonts w:eastAsia="Times New Roman" w:cstheme="minorHAnsi"/>
                <w:b w:val="0"/>
                <w:color w:val="000000"/>
              </w:rPr>
            </w:pPr>
          </w:p>
          <w:p w14:paraId="227E4951" w14:textId="77777777" w:rsidR="0035090D" w:rsidRPr="00023C13" w:rsidRDefault="0035090D" w:rsidP="0035090D">
            <w:pPr>
              <w:tabs>
                <w:tab w:val="left" w:pos="540"/>
                <w:tab w:val="left" w:pos="630"/>
              </w:tabs>
              <w:rPr>
                <w:rFonts w:eastAsia="Times New Roman" w:cstheme="minorHAnsi"/>
                <w:b w:val="0"/>
                <w:color w:val="000000"/>
              </w:rPr>
            </w:pPr>
          </w:p>
          <w:p w14:paraId="6E471915" w14:textId="77777777" w:rsidR="0035090D" w:rsidRPr="00023C13" w:rsidRDefault="0035090D" w:rsidP="0035090D">
            <w:pPr>
              <w:tabs>
                <w:tab w:val="left" w:pos="540"/>
                <w:tab w:val="left" w:pos="630"/>
              </w:tabs>
              <w:rPr>
                <w:rFonts w:eastAsia="Times New Roman" w:cstheme="minorHAnsi"/>
                <w:b w:val="0"/>
                <w:color w:val="000000"/>
              </w:rPr>
            </w:pPr>
          </w:p>
          <w:p w14:paraId="0EDE59FE" w14:textId="77777777" w:rsidR="0035090D" w:rsidRPr="00023C13" w:rsidRDefault="0035090D" w:rsidP="0035090D">
            <w:pPr>
              <w:tabs>
                <w:tab w:val="left" w:pos="540"/>
                <w:tab w:val="left" w:pos="630"/>
              </w:tabs>
              <w:rPr>
                <w:rFonts w:eastAsia="Times New Roman" w:cstheme="minorHAnsi"/>
                <w:b w:val="0"/>
                <w:color w:val="000000"/>
              </w:rPr>
            </w:pPr>
          </w:p>
          <w:p w14:paraId="41F1E29E" w14:textId="77777777" w:rsidR="0035090D" w:rsidRPr="00023C13" w:rsidRDefault="0035090D" w:rsidP="0035090D">
            <w:pPr>
              <w:tabs>
                <w:tab w:val="left" w:pos="540"/>
                <w:tab w:val="left" w:pos="630"/>
              </w:tabs>
              <w:rPr>
                <w:rFonts w:eastAsia="Times New Roman" w:cstheme="minorHAnsi"/>
                <w:b w:val="0"/>
                <w:color w:val="000000"/>
              </w:rPr>
            </w:pPr>
          </w:p>
          <w:p w14:paraId="5E31D26D" w14:textId="77777777" w:rsidR="0035090D" w:rsidRPr="00023C13" w:rsidRDefault="0035090D" w:rsidP="0035090D">
            <w:pPr>
              <w:tabs>
                <w:tab w:val="left" w:pos="540"/>
                <w:tab w:val="left" w:pos="630"/>
              </w:tabs>
              <w:rPr>
                <w:rFonts w:eastAsia="Times New Roman" w:cstheme="minorHAnsi"/>
                <w:b w:val="0"/>
                <w:color w:val="000000"/>
              </w:rPr>
            </w:pPr>
          </w:p>
          <w:p w14:paraId="36A57AAB" w14:textId="77777777" w:rsidR="0035090D" w:rsidRPr="00023C13" w:rsidRDefault="0035090D" w:rsidP="0035090D">
            <w:pPr>
              <w:tabs>
                <w:tab w:val="left" w:pos="540"/>
                <w:tab w:val="left" w:pos="630"/>
              </w:tabs>
              <w:rPr>
                <w:rFonts w:eastAsia="Times New Roman" w:cstheme="minorHAnsi"/>
                <w:b w:val="0"/>
                <w:color w:val="000000"/>
              </w:rPr>
            </w:pPr>
          </w:p>
          <w:p w14:paraId="45FB3B3B" w14:textId="77777777" w:rsidR="0035090D" w:rsidRPr="00023C13" w:rsidRDefault="0035090D" w:rsidP="0035090D">
            <w:pPr>
              <w:tabs>
                <w:tab w:val="left" w:pos="540"/>
                <w:tab w:val="left" w:pos="630"/>
              </w:tabs>
              <w:rPr>
                <w:rFonts w:eastAsia="Times New Roman" w:cstheme="minorHAnsi"/>
                <w:b w:val="0"/>
                <w:color w:val="000000"/>
              </w:rPr>
            </w:pPr>
          </w:p>
          <w:p w14:paraId="4668A15D" w14:textId="77777777" w:rsidR="0035090D" w:rsidRDefault="0035090D" w:rsidP="0035090D">
            <w:pPr>
              <w:tabs>
                <w:tab w:val="left" w:pos="540"/>
                <w:tab w:val="left" w:pos="630"/>
              </w:tabs>
              <w:rPr>
                <w:bCs w:val="0"/>
                <w:sz w:val="24"/>
                <w:szCs w:val="20"/>
              </w:rPr>
            </w:pPr>
          </w:p>
          <w:p w14:paraId="160F1EE6" w14:textId="77777777" w:rsidR="00514EE2" w:rsidRDefault="00514EE2" w:rsidP="0035090D">
            <w:pPr>
              <w:tabs>
                <w:tab w:val="left" w:pos="540"/>
                <w:tab w:val="left" w:pos="630"/>
              </w:tabs>
              <w:rPr>
                <w:bCs w:val="0"/>
                <w:sz w:val="24"/>
                <w:szCs w:val="20"/>
              </w:rPr>
            </w:pPr>
          </w:p>
          <w:p w14:paraId="5C4BC6E6" w14:textId="77777777" w:rsidR="00514EE2" w:rsidRDefault="00514EE2" w:rsidP="0035090D">
            <w:pPr>
              <w:tabs>
                <w:tab w:val="left" w:pos="540"/>
                <w:tab w:val="left" w:pos="630"/>
              </w:tabs>
              <w:rPr>
                <w:bCs w:val="0"/>
                <w:sz w:val="24"/>
                <w:szCs w:val="20"/>
              </w:rPr>
            </w:pPr>
          </w:p>
          <w:p w14:paraId="271833AC" w14:textId="77777777" w:rsidR="00514EE2" w:rsidRDefault="00514EE2" w:rsidP="0035090D">
            <w:pPr>
              <w:tabs>
                <w:tab w:val="left" w:pos="540"/>
                <w:tab w:val="left" w:pos="630"/>
              </w:tabs>
              <w:rPr>
                <w:bCs w:val="0"/>
                <w:sz w:val="24"/>
                <w:szCs w:val="20"/>
              </w:rPr>
            </w:pPr>
          </w:p>
          <w:p w14:paraId="4CBCD889" w14:textId="77777777" w:rsidR="00514EE2" w:rsidRDefault="00514EE2" w:rsidP="0035090D">
            <w:pPr>
              <w:tabs>
                <w:tab w:val="left" w:pos="540"/>
                <w:tab w:val="left" w:pos="630"/>
              </w:tabs>
              <w:rPr>
                <w:bCs w:val="0"/>
                <w:sz w:val="24"/>
                <w:szCs w:val="20"/>
              </w:rPr>
            </w:pPr>
          </w:p>
          <w:p w14:paraId="401CF3B0" w14:textId="77777777" w:rsidR="00514EE2" w:rsidRDefault="00514EE2" w:rsidP="0035090D">
            <w:pPr>
              <w:tabs>
                <w:tab w:val="left" w:pos="540"/>
                <w:tab w:val="left" w:pos="630"/>
              </w:tabs>
              <w:rPr>
                <w:bCs w:val="0"/>
                <w:sz w:val="24"/>
                <w:szCs w:val="20"/>
              </w:rPr>
            </w:pPr>
          </w:p>
          <w:p w14:paraId="4C0DFA78" w14:textId="77777777" w:rsidR="00514EE2" w:rsidRDefault="00514EE2" w:rsidP="0035090D">
            <w:pPr>
              <w:tabs>
                <w:tab w:val="left" w:pos="540"/>
                <w:tab w:val="left" w:pos="630"/>
              </w:tabs>
              <w:rPr>
                <w:bCs w:val="0"/>
                <w:sz w:val="24"/>
                <w:szCs w:val="20"/>
              </w:rPr>
            </w:pPr>
          </w:p>
          <w:p w14:paraId="15A2B435" w14:textId="77777777" w:rsidR="00514EE2" w:rsidRDefault="00514EE2" w:rsidP="0035090D">
            <w:pPr>
              <w:tabs>
                <w:tab w:val="left" w:pos="540"/>
                <w:tab w:val="left" w:pos="630"/>
              </w:tabs>
              <w:rPr>
                <w:bCs w:val="0"/>
                <w:sz w:val="24"/>
                <w:szCs w:val="20"/>
              </w:rPr>
            </w:pPr>
          </w:p>
          <w:p w14:paraId="6D1ED783" w14:textId="77777777" w:rsidR="00514EE2" w:rsidRDefault="00514EE2" w:rsidP="0035090D">
            <w:pPr>
              <w:tabs>
                <w:tab w:val="left" w:pos="540"/>
                <w:tab w:val="left" w:pos="630"/>
              </w:tabs>
              <w:rPr>
                <w:bCs w:val="0"/>
                <w:sz w:val="24"/>
                <w:szCs w:val="20"/>
              </w:rPr>
            </w:pPr>
          </w:p>
          <w:p w14:paraId="27119E30" w14:textId="77777777" w:rsidR="00514EE2" w:rsidRDefault="00514EE2" w:rsidP="0035090D">
            <w:pPr>
              <w:tabs>
                <w:tab w:val="left" w:pos="540"/>
                <w:tab w:val="left" w:pos="630"/>
              </w:tabs>
              <w:rPr>
                <w:bCs w:val="0"/>
                <w:sz w:val="24"/>
                <w:szCs w:val="20"/>
              </w:rPr>
            </w:pPr>
          </w:p>
          <w:p w14:paraId="77CACD03" w14:textId="77777777" w:rsidR="00514EE2" w:rsidRDefault="00514EE2" w:rsidP="0035090D">
            <w:pPr>
              <w:tabs>
                <w:tab w:val="left" w:pos="540"/>
                <w:tab w:val="left" w:pos="630"/>
              </w:tabs>
              <w:rPr>
                <w:bCs w:val="0"/>
                <w:sz w:val="24"/>
                <w:szCs w:val="20"/>
              </w:rPr>
            </w:pPr>
          </w:p>
          <w:p w14:paraId="24C6D747" w14:textId="77777777" w:rsidR="00514EE2" w:rsidRDefault="00514EE2" w:rsidP="0035090D">
            <w:pPr>
              <w:tabs>
                <w:tab w:val="left" w:pos="540"/>
                <w:tab w:val="left" w:pos="630"/>
              </w:tabs>
              <w:rPr>
                <w:b w:val="0"/>
                <w:sz w:val="24"/>
                <w:szCs w:val="20"/>
              </w:rPr>
            </w:pPr>
          </w:p>
          <w:p w14:paraId="02D61185" w14:textId="77777777" w:rsidR="00660035" w:rsidRDefault="00660035" w:rsidP="0035090D">
            <w:pPr>
              <w:tabs>
                <w:tab w:val="left" w:pos="540"/>
                <w:tab w:val="left" w:pos="630"/>
              </w:tabs>
              <w:rPr>
                <w:bCs w:val="0"/>
                <w:sz w:val="24"/>
                <w:szCs w:val="20"/>
              </w:rPr>
            </w:pPr>
          </w:p>
          <w:p w14:paraId="22232B9C" w14:textId="77777777" w:rsidR="009D6195" w:rsidRDefault="009D6195" w:rsidP="00514EE2">
            <w:pPr>
              <w:tabs>
                <w:tab w:val="left" w:pos="540"/>
                <w:tab w:val="left" w:pos="630"/>
              </w:tabs>
              <w:rPr>
                <w:rFonts w:eastAsia="Times New Roman" w:cstheme="minorHAnsi"/>
                <w:bCs w:val="0"/>
                <w:color w:val="000000"/>
              </w:rPr>
            </w:pPr>
          </w:p>
          <w:p w14:paraId="13165B3C" w14:textId="64A7E345" w:rsidR="00514EE2" w:rsidRPr="00023C13" w:rsidRDefault="00514EE2" w:rsidP="00514EE2">
            <w:pPr>
              <w:tabs>
                <w:tab w:val="left" w:pos="540"/>
                <w:tab w:val="left" w:pos="630"/>
              </w:tabs>
              <w:rPr>
                <w:b w:val="0"/>
                <w:sz w:val="24"/>
                <w:szCs w:val="20"/>
              </w:rPr>
            </w:pPr>
          </w:p>
        </w:tc>
        <w:tc>
          <w:tcPr>
            <w:tcW w:w="4407" w:type="dxa"/>
            <w:tcBorders>
              <w:top w:val="single" w:sz="4" w:space="0" w:color="auto"/>
            </w:tcBorders>
            <w:shd w:val="clear" w:color="auto" w:fill="auto"/>
          </w:tcPr>
          <w:p w14:paraId="329324D3" w14:textId="5C0C51B0" w:rsidR="0035090D" w:rsidRPr="00023C13" w:rsidRDefault="0035090D" w:rsidP="0035090D">
            <w:pPr>
              <w:ind w:left="44"/>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This role:</w:t>
            </w:r>
          </w:p>
          <w:p w14:paraId="51F88BAB" w14:textId="0EECDD1E" w:rsidR="0035090D" w:rsidRPr="00023C13" w:rsidRDefault="0035090D" w:rsidP="0035090D">
            <w:pPr>
              <w:pStyle w:val="ListParagraph"/>
              <w:numPr>
                <w:ilvl w:val="0"/>
                <w:numId w:val="9"/>
              </w:numPr>
              <w:spacing w:after="200"/>
              <w:ind w:left="763"/>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Is created by the UAA once for all funding applications and can be held by more than one person.</w:t>
            </w:r>
          </w:p>
          <w:p w14:paraId="2FEB8052" w14:textId="77777777" w:rsidR="0035090D" w:rsidRPr="00023C13" w:rsidRDefault="0035090D" w:rsidP="0035090D">
            <w:pPr>
              <w:pStyle w:val="ListParagraph"/>
              <w:spacing w:after="200"/>
              <w:ind w:left="763"/>
              <w:cnfStyle w:val="000000010000" w:firstRow="0" w:lastRow="0" w:firstColumn="0" w:lastColumn="0" w:oddVBand="0" w:evenVBand="0" w:oddHBand="0" w:evenHBand="1" w:firstRowFirstColumn="0" w:firstRowLastColumn="0" w:lastRowFirstColumn="0" w:lastRowLastColumn="0"/>
              <w:rPr>
                <w:bCs/>
                <w:sz w:val="6"/>
                <w:szCs w:val="6"/>
              </w:rPr>
            </w:pPr>
          </w:p>
          <w:p w14:paraId="4712F0DE" w14:textId="617A4E93" w:rsidR="0035090D" w:rsidRPr="00023C13" w:rsidRDefault="0035090D" w:rsidP="0035090D">
            <w:pPr>
              <w:pStyle w:val="ListParagraph"/>
              <w:numPr>
                <w:ilvl w:val="0"/>
                <w:numId w:val="9"/>
              </w:numPr>
              <w:ind w:left="763"/>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Must review and approve any funding application as the final step in the workflow.</w:t>
            </w:r>
          </w:p>
          <w:p w14:paraId="2A959809" w14:textId="77777777" w:rsidR="0035090D" w:rsidRPr="00023C13" w:rsidRDefault="0035090D" w:rsidP="0035090D">
            <w:pPr>
              <w:cnfStyle w:val="000000010000" w:firstRow="0" w:lastRow="0" w:firstColumn="0" w:lastColumn="0" w:oddVBand="0" w:evenVBand="0" w:oddHBand="0" w:evenHBand="1" w:firstRowFirstColumn="0" w:firstRowLastColumn="0" w:lastRowFirstColumn="0" w:lastRowLastColumn="0"/>
              <w:rPr>
                <w:bCs/>
                <w:sz w:val="6"/>
                <w:szCs w:val="6"/>
              </w:rPr>
            </w:pPr>
          </w:p>
          <w:p w14:paraId="2D5CF7D5" w14:textId="2C2547E1" w:rsidR="0035090D" w:rsidRPr="00023C13" w:rsidRDefault="0035090D" w:rsidP="0035090D">
            <w:pPr>
              <w:pStyle w:val="ListParagraph"/>
              <w:numPr>
                <w:ilvl w:val="0"/>
                <w:numId w:val="9"/>
              </w:numPr>
              <w:ind w:left="763"/>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Has the ability to edit any funding application while it is with the Grantwriter.</w:t>
            </w:r>
          </w:p>
          <w:p w14:paraId="6689263F" w14:textId="77777777" w:rsidR="0035090D" w:rsidRPr="00023C13" w:rsidRDefault="0035090D" w:rsidP="0035090D">
            <w:pPr>
              <w:cnfStyle w:val="000000010000" w:firstRow="0" w:lastRow="0" w:firstColumn="0" w:lastColumn="0" w:oddVBand="0" w:evenVBand="0" w:oddHBand="0" w:evenHBand="1" w:firstRowFirstColumn="0" w:firstRowLastColumn="0" w:lastRowFirstColumn="0" w:lastRowLastColumn="0"/>
              <w:rPr>
                <w:bCs/>
                <w:sz w:val="6"/>
                <w:szCs w:val="6"/>
              </w:rPr>
            </w:pPr>
          </w:p>
          <w:p w14:paraId="629C7281" w14:textId="00472300" w:rsidR="0035090D" w:rsidRPr="00023C13" w:rsidRDefault="0035090D" w:rsidP="0035090D">
            <w:pPr>
              <w:pStyle w:val="ListParagraph"/>
              <w:numPr>
                <w:ilvl w:val="0"/>
                <w:numId w:val="9"/>
              </w:numPr>
              <w:ind w:left="763"/>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Provides an assurance on behalf of the district when approving the funding application.</w:t>
            </w:r>
          </w:p>
          <w:p w14:paraId="21F88AE5" w14:textId="77777777" w:rsidR="0035090D" w:rsidRPr="00023C13" w:rsidRDefault="0035090D" w:rsidP="0035090D">
            <w:pPr>
              <w:cnfStyle w:val="000000010000" w:firstRow="0" w:lastRow="0" w:firstColumn="0" w:lastColumn="0" w:oddVBand="0" w:evenVBand="0" w:oddHBand="0" w:evenHBand="1" w:firstRowFirstColumn="0" w:firstRowLastColumn="0" w:lastRowFirstColumn="0" w:lastRowLastColumn="0"/>
              <w:rPr>
                <w:bCs/>
                <w:sz w:val="6"/>
                <w:szCs w:val="6"/>
              </w:rPr>
            </w:pPr>
          </w:p>
          <w:p w14:paraId="3AD0DEDA" w14:textId="5B025543" w:rsidR="0035090D" w:rsidRPr="00023C13" w:rsidRDefault="0035090D" w:rsidP="0035090D">
            <w:pPr>
              <w:pStyle w:val="ListParagraph"/>
              <w:numPr>
                <w:ilvl w:val="0"/>
                <w:numId w:val="9"/>
              </w:numPr>
              <w:spacing w:after="200"/>
              <w:ind w:left="763"/>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 xml:space="preserve">Can view all funding applications, application supplements, and reimbursement activity for their </w:t>
            </w:r>
            <w:r w:rsidR="00D8226A">
              <w:rPr>
                <w:bCs/>
                <w:sz w:val="20"/>
                <w:szCs w:val="20"/>
              </w:rPr>
              <w:t>organization.</w:t>
            </w:r>
          </w:p>
          <w:p w14:paraId="16933AD0" w14:textId="3D91102A" w:rsidR="0035090D" w:rsidRPr="00023C13" w:rsidRDefault="0035090D" w:rsidP="0035090D">
            <w:pPr>
              <w:pStyle w:val="ListParagraph"/>
              <w:ind w:left="314"/>
              <w:cnfStyle w:val="000000010000" w:firstRow="0" w:lastRow="0" w:firstColumn="0" w:lastColumn="0" w:oddVBand="0" w:evenVBand="0" w:oddHBand="0" w:evenHBand="1" w:firstRowFirstColumn="0" w:firstRowLastColumn="0" w:lastRowFirstColumn="0" w:lastRowLastColumn="0"/>
              <w:rPr>
                <w:bCs/>
                <w:sz w:val="20"/>
                <w:szCs w:val="20"/>
              </w:rPr>
            </w:pPr>
          </w:p>
        </w:tc>
        <w:tc>
          <w:tcPr>
            <w:tcW w:w="4588" w:type="dxa"/>
            <w:tcBorders>
              <w:top w:val="single" w:sz="4" w:space="0" w:color="auto"/>
            </w:tcBorders>
            <w:shd w:val="clear" w:color="auto" w:fill="auto"/>
          </w:tcPr>
          <w:p w14:paraId="17341E10" w14:textId="77777777" w:rsidR="006C0558" w:rsidRPr="0007098F" w:rsidRDefault="006C0558" w:rsidP="006C0558">
            <w:pPr>
              <w:pStyle w:val="ListParagraph"/>
              <w:numPr>
                <w:ilvl w:val="0"/>
                <w:numId w:val="9"/>
              </w:numPr>
              <w:spacing w:after="160" w:line="259" w:lineRule="auto"/>
              <w:ind w:left="342"/>
              <w:cnfStyle w:val="000000010000" w:firstRow="0" w:lastRow="0" w:firstColumn="0" w:lastColumn="0" w:oddVBand="0" w:evenVBand="0" w:oddHBand="0" w:evenHBand="1" w:firstRowFirstColumn="0" w:firstRowLastColumn="0" w:lastRowFirstColumn="0" w:lastRowLastColumn="0"/>
              <w:rPr>
                <w:bCs/>
                <w:sz w:val="20"/>
                <w:szCs w:val="20"/>
              </w:rPr>
            </w:pPr>
            <w:r w:rsidRPr="0007098F">
              <w:rPr>
                <w:bCs/>
                <w:sz w:val="20"/>
                <w:szCs w:val="20"/>
              </w:rPr>
              <w:t>Users with this role must be an organization’s Executive Director, President, Director (signing authority for agency), CEO, Managing Director.</w:t>
            </w:r>
          </w:p>
          <w:p w14:paraId="2CEED838" w14:textId="4677BCBB" w:rsidR="005E7698" w:rsidRPr="00687E5F" w:rsidRDefault="00D8226A" w:rsidP="005E7698">
            <w:pPr>
              <w:numPr>
                <w:ilvl w:val="0"/>
                <w:numId w:val="14"/>
              </w:numPr>
              <w:cnfStyle w:val="000000010000" w:firstRow="0" w:lastRow="0" w:firstColumn="0" w:lastColumn="0" w:oddVBand="0" w:evenVBand="0" w:oddHBand="0" w:evenHBand="1" w:firstRowFirstColumn="0" w:firstRowLastColumn="0" w:lastRowFirstColumn="0" w:lastRowLastColumn="0"/>
              <w:rPr>
                <w:bCs/>
                <w:sz w:val="20"/>
                <w:szCs w:val="20"/>
              </w:rPr>
            </w:pPr>
            <w:r>
              <w:rPr>
                <w:bCs/>
                <w:sz w:val="20"/>
                <w:szCs w:val="20"/>
              </w:rPr>
              <w:t>A</w:t>
            </w:r>
            <w:r w:rsidRPr="00023C13">
              <w:rPr>
                <w:bCs/>
                <w:sz w:val="20"/>
                <w:szCs w:val="20"/>
              </w:rPr>
              <w:t>ny proxy for the actual superintendent/chief executive role</w:t>
            </w:r>
            <w:r>
              <w:rPr>
                <w:bCs/>
                <w:sz w:val="20"/>
                <w:szCs w:val="20"/>
              </w:rPr>
              <w:t xml:space="preserve"> </w:t>
            </w:r>
            <w:r w:rsidR="005E7698" w:rsidRPr="00687E5F">
              <w:rPr>
                <w:bCs/>
                <w:sz w:val="20"/>
                <w:szCs w:val="20"/>
                <w:u w:val="single"/>
              </w:rPr>
              <w:t>must be authorized to sign contracts and, therefore, must be designated on the CASL form (Contractor Authorized Signatory Listing) on file with EOE, which can be found in your Application Supplement 5-Year Master Agreement in the EOE Grants System.</w:t>
            </w:r>
            <w:r w:rsidR="005E7698" w:rsidRPr="00687E5F">
              <w:rPr>
                <w:bCs/>
                <w:sz w:val="20"/>
                <w:szCs w:val="20"/>
              </w:rPr>
              <w:t xml:space="preserve">  The CASL form validates authorized signatories to protect vendors and the Commonwealth from fraud. All Contractors (grantees) must provide a listing of individuals who are authorized as legal representatives of the Contractor (grantees) who can sign contracts and other legally binding documents on the Contractor’s (grantee’s) behalf.</w:t>
            </w:r>
          </w:p>
          <w:p w14:paraId="43A4820E" w14:textId="77777777" w:rsidR="0035090D" w:rsidRPr="00023C13" w:rsidRDefault="0035090D" w:rsidP="0035090D">
            <w:pPr>
              <w:ind w:left="336"/>
              <w:cnfStyle w:val="000000010000" w:firstRow="0" w:lastRow="0" w:firstColumn="0" w:lastColumn="0" w:oddVBand="0" w:evenVBand="0" w:oddHBand="0" w:evenHBand="1" w:firstRowFirstColumn="0" w:firstRowLastColumn="0" w:lastRowFirstColumn="0" w:lastRowLastColumn="0"/>
              <w:rPr>
                <w:bCs/>
                <w:sz w:val="6"/>
                <w:szCs w:val="6"/>
              </w:rPr>
            </w:pPr>
          </w:p>
          <w:p w14:paraId="69C72B47" w14:textId="1CF04127" w:rsidR="0035090D" w:rsidRPr="00023C13" w:rsidRDefault="0035090D" w:rsidP="0035090D">
            <w:pPr>
              <w:pStyle w:val="ListParagraph"/>
              <w:numPr>
                <w:ilvl w:val="0"/>
                <w:numId w:val="9"/>
              </w:numPr>
              <w:ind w:left="336"/>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u w:val="single"/>
              </w:rPr>
              <w:t>The actual superintendent/chief executive/leader of your organization should approve all funding applications except in rare instances of prolonged unavailability</w:t>
            </w:r>
            <w:r w:rsidRPr="00023C13">
              <w:rPr>
                <w:bCs/>
                <w:sz w:val="20"/>
                <w:szCs w:val="20"/>
              </w:rPr>
              <w:t>. Failure to follow this requirement may result in returning the funding application for re-approval or delaying availability of funding.</w:t>
            </w:r>
          </w:p>
          <w:p w14:paraId="67C7F751" w14:textId="77777777" w:rsidR="0035090D" w:rsidRPr="00023C13" w:rsidRDefault="0035090D" w:rsidP="0035090D">
            <w:pPr>
              <w:ind w:left="336"/>
              <w:cnfStyle w:val="000000010000" w:firstRow="0" w:lastRow="0" w:firstColumn="0" w:lastColumn="0" w:oddVBand="0" w:evenVBand="0" w:oddHBand="0" w:evenHBand="1" w:firstRowFirstColumn="0" w:firstRowLastColumn="0" w:lastRowFirstColumn="0" w:lastRowLastColumn="0"/>
              <w:rPr>
                <w:bCs/>
                <w:sz w:val="6"/>
                <w:szCs w:val="6"/>
              </w:rPr>
            </w:pPr>
          </w:p>
          <w:p w14:paraId="0F3CE2E7" w14:textId="5F2A2C58" w:rsidR="0035090D" w:rsidRPr="00023C13" w:rsidRDefault="0035090D" w:rsidP="00E26EF0">
            <w:pPr>
              <w:pStyle w:val="ListParagraph"/>
              <w:numPr>
                <w:ilvl w:val="0"/>
                <w:numId w:val="9"/>
              </w:numPr>
              <w:ind w:left="336"/>
              <w:cnfStyle w:val="000000010000" w:firstRow="0" w:lastRow="0" w:firstColumn="0" w:lastColumn="0" w:oddVBand="0" w:evenVBand="0" w:oddHBand="0" w:evenHBand="1" w:firstRowFirstColumn="0" w:firstRowLastColumn="0" w:lastRowFirstColumn="0" w:lastRowLastColumn="0"/>
              <w:rPr>
                <w:bCs/>
                <w:sz w:val="14"/>
                <w:szCs w:val="14"/>
              </w:rPr>
            </w:pPr>
            <w:r w:rsidRPr="00023C13">
              <w:rPr>
                <w:bCs/>
                <w:sz w:val="20"/>
                <w:szCs w:val="20"/>
              </w:rPr>
              <w:t xml:space="preserve">Vendors/contractors should not be assigned this role.  In the rare case that a vendor/contractor is </w:t>
            </w:r>
            <w:r w:rsidRPr="000F2BF9">
              <w:rPr>
                <w:bCs/>
                <w:sz w:val="20"/>
                <w:szCs w:val="20"/>
              </w:rPr>
              <w:t xml:space="preserve">the only option to fill this role, the </w:t>
            </w:r>
            <w:r w:rsidR="00D8226A" w:rsidRPr="000F2BF9">
              <w:rPr>
                <w:bCs/>
                <w:sz w:val="20"/>
                <w:szCs w:val="20"/>
              </w:rPr>
              <w:t xml:space="preserve">organization </w:t>
            </w:r>
            <w:r w:rsidRPr="000F2BF9">
              <w:rPr>
                <w:bCs/>
                <w:sz w:val="20"/>
                <w:szCs w:val="20"/>
              </w:rPr>
              <w:t xml:space="preserve">must </w:t>
            </w:r>
            <w:r w:rsidRPr="000F2BF9">
              <w:rPr>
                <w:bCs/>
                <w:sz w:val="20"/>
                <w:szCs w:val="20"/>
                <w:u w:val="single"/>
              </w:rPr>
              <w:t>first</w:t>
            </w:r>
            <w:r w:rsidRPr="000F2BF9">
              <w:rPr>
                <w:bCs/>
                <w:sz w:val="20"/>
                <w:szCs w:val="20"/>
              </w:rPr>
              <w:t xml:space="preserve"> seek written authorization from </w:t>
            </w:r>
            <w:r w:rsidR="00D8226A" w:rsidRPr="000F2BF9">
              <w:rPr>
                <w:bCs/>
                <w:sz w:val="20"/>
                <w:szCs w:val="20"/>
              </w:rPr>
              <w:t>EOE</w:t>
            </w:r>
            <w:r w:rsidRPr="000F2BF9">
              <w:rPr>
                <w:bCs/>
                <w:sz w:val="20"/>
                <w:szCs w:val="20"/>
              </w:rPr>
              <w:t>.</w:t>
            </w:r>
          </w:p>
        </w:tc>
      </w:tr>
      <w:tr w:rsidR="0035090D" w:rsidRPr="00023C13" w14:paraId="323D598B" w14:textId="77777777" w:rsidTr="00C01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Borders>
              <w:bottom w:val="single" w:sz="4" w:space="0" w:color="auto"/>
            </w:tcBorders>
            <w:shd w:val="clear" w:color="auto" w:fill="auto"/>
          </w:tcPr>
          <w:p w14:paraId="074AA6C4" w14:textId="2B5E0CC4" w:rsidR="0035090D" w:rsidRPr="00023C13" w:rsidRDefault="00D8226A" w:rsidP="0035090D">
            <w:pPr>
              <w:pStyle w:val="ListParagraph"/>
              <w:numPr>
                <w:ilvl w:val="0"/>
                <w:numId w:val="3"/>
              </w:numPr>
              <w:tabs>
                <w:tab w:val="left" w:pos="540"/>
                <w:tab w:val="left" w:pos="630"/>
              </w:tabs>
              <w:ind w:left="360"/>
              <w:rPr>
                <w:b w:val="0"/>
                <w:sz w:val="24"/>
                <w:szCs w:val="20"/>
              </w:rPr>
            </w:pPr>
            <w:r>
              <w:rPr>
                <w:rFonts w:eastAsia="Times New Roman" w:cstheme="minorHAnsi"/>
                <w:b w:val="0"/>
                <w:color w:val="000000"/>
              </w:rPr>
              <w:lastRenderedPageBreak/>
              <w:t>Grantee</w:t>
            </w:r>
            <w:r w:rsidR="0035090D" w:rsidRPr="00023C13">
              <w:rPr>
                <w:rFonts w:eastAsia="Times New Roman" w:cstheme="minorHAnsi"/>
                <w:b w:val="0"/>
                <w:color w:val="000000"/>
              </w:rPr>
              <w:t xml:space="preserve"> Update</w:t>
            </w:r>
          </w:p>
        </w:tc>
        <w:tc>
          <w:tcPr>
            <w:tcW w:w="4407" w:type="dxa"/>
            <w:tcBorders>
              <w:bottom w:val="single" w:sz="4" w:space="0" w:color="auto"/>
            </w:tcBorders>
            <w:shd w:val="clear" w:color="auto" w:fill="auto"/>
          </w:tcPr>
          <w:p w14:paraId="2ECAF1DF" w14:textId="77777777" w:rsidR="0035090D" w:rsidRPr="00023C13" w:rsidRDefault="0035090D" w:rsidP="0035090D">
            <w:pPr>
              <w:ind w:left="44"/>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This role:</w:t>
            </w:r>
          </w:p>
          <w:p w14:paraId="5D6E9E4E" w14:textId="52B761F4" w:rsidR="0035090D" w:rsidRPr="00023C13" w:rsidRDefault="0035090D" w:rsidP="0035090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Is created by the UAA separately for each funding application and can be held by more than one person.</w:t>
            </w:r>
          </w:p>
          <w:p w14:paraId="6035B71A" w14:textId="77777777" w:rsidR="0035090D" w:rsidRPr="00023C13" w:rsidRDefault="0035090D" w:rsidP="0035090D">
            <w:pPr>
              <w:ind w:left="360"/>
              <w:cnfStyle w:val="000000100000" w:firstRow="0" w:lastRow="0" w:firstColumn="0" w:lastColumn="0" w:oddVBand="0" w:evenVBand="0" w:oddHBand="1" w:evenHBand="0" w:firstRowFirstColumn="0" w:firstRowLastColumn="0" w:lastRowFirstColumn="0" w:lastRowLastColumn="0"/>
              <w:rPr>
                <w:bCs/>
                <w:sz w:val="6"/>
                <w:szCs w:val="6"/>
              </w:rPr>
            </w:pPr>
          </w:p>
          <w:p w14:paraId="7F97E107" w14:textId="1002D045" w:rsidR="0035090D" w:rsidRPr="00023C13" w:rsidRDefault="0035090D" w:rsidP="0035090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 xml:space="preserve">Can </w:t>
            </w:r>
            <w:r w:rsidR="00C35DAD">
              <w:rPr>
                <w:bCs/>
                <w:sz w:val="20"/>
                <w:szCs w:val="20"/>
              </w:rPr>
              <w:t xml:space="preserve">start </w:t>
            </w:r>
            <w:r w:rsidRPr="00023C13">
              <w:rPr>
                <w:bCs/>
                <w:sz w:val="20"/>
                <w:szCs w:val="20"/>
              </w:rPr>
              <w:t xml:space="preserve">a funding </w:t>
            </w:r>
            <w:r w:rsidR="005E07A3" w:rsidRPr="00023C13">
              <w:rPr>
                <w:bCs/>
                <w:sz w:val="20"/>
                <w:szCs w:val="20"/>
              </w:rPr>
              <w:t>application but</w:t>
            </w:r>
            <w:r w:rsidRPr="00023C13">
              <w:rPr>
                <w:bCs/>
                <w:sz w:val="20"/>
                <w:szCs w:val="20"/>
              </w:rPr>
              <w:t xml:space="preserve"> </w:t>
            </w:r>
            <w:r w:rsidRPr="00C35DAD">
              <w:rPr>
                <w:bCs/>
                <w:i/>
                <w:iCs/>
                <w:sz w:val="20"/>
                <w:szCs w:val="20"/>
              </w:rPr>
              <w:t>cannot</w:t>
            </w:r>
            <w:r w:rsidR="00C35DAD">
              <w:rPr>
                <w:bCs/>
                <w:sz w:val="20"/>
                <w:szCs w:val="20"/>
              </w:rPr>
              <w:t xml:space="preserve"> </w:t>
            </w:r>
            <w:r w:rsidRPr="00023C13">
              <w:rPr>
                <w:bCs/>
                <w:sz w:val="20"/>
                <w:szCs w:val="20"/>
              </w:rPr>
              <w:t xml:space="preserve">move </w:t>
            </w:r>
            <w:r w:rsidR="00C35DAD">
              <w:rPr>
                <w:bCs/>
                <w:sz w:val="20"/>
                <w:szCs w:val="20"/>
              </w:rPr>
              <w:t>it ahe</w:t>
            </w:r>
            <w:r w:rsidRPr="00023C13">
              <w:rPr>
                <w:bCs/>
                <w:sz w:val="20"/>
                <w:szCs w:val="20"/>
              </w:rPr>
              <w:t>a</w:t>
            </w:r>
            <w:r w:rsidR="00C35DAD">
              <w:rPr>
                <w:bCs/>
                <w:sz w:val="20"/>
                <w:szCs w:val="20"/>
              </w:rPr>
              <w:t xml:space="preserve">d </w:t>
            </w:r>
            <w:r w:rsidRPr="00023C13">
              <w:rPr>
                <w:bCs/>
                <w:sz w:val="20"/>
                <w:szCs w:val="20"/>
              </w:rPr>
              <w:t>approval.</w:t>
            </w:r>
          </w:p>
          <w:p w14:paraId="623FD5E2" w14:textId="77777777" w:rsidR="0035090D" w:rsidRPr="00023C13" w:rsidRDefault="0035090D" w:rsidP="0035090D">
            <w:pPr>
              <w:cnfStyle w:val="000000100000" w:firstRow="0" w:lastRow="0" w:firstColumn="0" w:lastColumn="0" w:oddVBand="0" w:evenVBand="0" w:oddHBand="1" w:evenHBand="0" w:firstRowFirstColumn="0" w:firstRowLastColumn="0" w:lastRowFirstColumn="0" w:lastRowLastColumn="0"/>
              <w:rPr>
                <w:bCs/>
                <w:sz w:val="6"/>
                <w:szCs w:val="6"/>
              </w:rPr>
            </w:pPr>
          </w:p>
          <w:p w14:paraId="09F04E5A" w14:textId="77777777" w:rsidR="0035090D" w:rsidRPr="00023C13" w:rsidRDefault="0035090D" w:rsidP="0035090D">
            <w:pPr>
              <w:pStyle w:val="ListParagraph"/>
              <w:cnfStyle w:val="000000100000" w:firstRow="0" w:lastRow="0" w:firstColumn="0" w:lastColumn="0" w:oddVBand="0" w:evenVBand="0" w:oddHBand="1" w:evenHBand="0" w:firstRowFirstColumn="0" w:firstRowLastColumn="0" w:lastRowFirstColumn="0" w:lastRowLastColumn="0"/>
              <w:rPr>
                <w:bCs/>
                <w:sz w:val="2"/>
                <w:szCs w:val="2"/>
              </w:rPr>
            </w:pPr>
          </w:p>
          <w:p w14:paraId="6C7CC722" w14:textId="77777777" w:rsidR="0035090D" w:rsidRPr="00023C13" w:rsidRDefault="0035090D" w:rsidP="0035090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bCs/>
                <w:sz w:val="2"/>
                <w:szCs w:val="2"/>
              </w:rPr>
            </w:pPr>
          </w:p>
          <w:p w14:paraId="066847E3" w14:textId="77777777" w:rsidR="0035090D" w:rsidRPr="00E17B31" w:rsidRDefault="0035090D" w:rsidP="00E17B31">
            <w:pPr>
              <w:cnfStyle w:val="000000100000" w:firstRow="0" w:lastRow="0" w:firstColumn="0" w:lastColumn="0" w:oddVBand="0" w:evenVBand="0" w:oddHBand="1" w:evenHBand="0" w:firstRowFirstColumn="0" w:firstRowLastColumn="0" w:lastRowFirstColumn="0" w:lastRowLastColumn="0"/>
              <w:rPr>
                <w:bCs/>
                <w:sz w:val="2"/>
                <w:szCs w:val="2"/>
              </w:rPr>
            </w:pPr>
          </w:p>
          <w:p w14:paraId="2AAE93C9" w14:textId="77777777" w:rsidR="0035090D" w:rsidRPr="00023C13" w:rsidRDefault="0035090D" w:rsidP="0035090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bCs/>
                <w:sz w:val="2"/>
                <w:szCs w:val="2"/>
              </w:rPr>
            </w:pPr>
          </w:p>
          <w:p w14:paraId="6B64BCA2" w14:textId="50DD6955" w:rsidR="0035090D" w:rsidRPr="00023C13" w:rsidRDefault="0035090D" w:rsidP="0035090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 xml:space="preserve">Can view all funding applications, application supplements, and reimbursement activity for their </w:t>
            </w:r>
            <w:r w:rsidR="00D8226A">
              <w:rPr>
                <w:bCs/>
                <w:sz w:val="20"/>
                <w:szCs w:val="20"/>
              </w:rPr>
              <w:t>organization</w:t>
            </w:r>
            <w:r w:rsidRPr="00023C13">
              <w:rPr>
                <w:bCs/>
                <w:sz w:val="20"/>
                <w:szCs w:val="20"/>
              </w:rPr>
              <w:t>.</w:t>
            </w:r>
          </w:p>
          <w:p w14:paraId="5748A206" w14:textId="77777777" w:rsidR="0035090D" w:rsidRPr="00023C13" w:rsidRDefault="0035090D" w:rsidP="0035090D">
            <w:pPr>
              <w:pStyle w:val="ListParagraph"/>
              <w:cnfStyle w:val="000000100000" w:firstRow="0" w:lastRow="0" w:firstColumn="0" w:lastColumn="0" w:oddVBand="0" w:evenVBand="0" w:oddHBand="1" w:evenHBand="0" w:firstRowFirstColumn="0" w:firstRowLastColumn="0" w:lastRowFirstColumn="0" w:lastRowLastColumn="0"/>
              <w:rPr>
                <w:bCs/>
                <w:sz w:val="6"/>
                <w:szCs w:val="6"/>
              </w:rPr>
            </w:pPr>
          </w:p>
          <w:p w14:paraId="68DB3E28" w14:textId="17FDAACA" w:rsidR="0035090D" w:rsidRPr="00023C13" w:rsidRDefault="0035090D" w:rsidP="0035090D">
            <w:pPr>
              <w:pStyle w:val="ListParagraph"/>
              <w:cnfStyle w:val="000000100000" w:firstRow="0" w:lastRow="0" w:firstColumn="0" w:lastColumn="0" w:oddVBand="0" w:evenVBand="0" w:oddHBand="1" w:evenHBand="0" w:firstRowFirstColumn="0" w:firstRowLastColumn="0" w:lastRowFirstColumn="0" w:lastRowLastColumn="0"/>
              <w:rPr>
                <w:bCs/>
                <w:sz w:val="8"/>
                <w:szCs w:val="8"/>
              </w:rPr>
            </w:pPr>
          </w:p>
        </w:tc>
        <w:tc>
          <w:tcPr>
            <w:tcW w:w="4588" w:type="dxa"/>
            <w:tcBorders>
              <w:bottom w:val="single" w:sz="4" w:space="0" w:color="auto"/>
            </w:tcBorders>
            <w:shd w:val="clear" w:color="auto" w:fill="auto"/>
          </w:tcPr>
          <w:p w14:paraId="448E32A0" w14:textId="77777777" w:rsidR="00D061C3" w:rsidRDefault="00D061C3" w:rsidP="00D061C3">
            <w:pPr>
              <w:pStyle w:val="ListParagraph"/>
              <w:spacing w:after="200" w:line="276" w:lineRule="auto"/>
              <w:ind w:left="336"/>
              <w:cnfStyle w:val="000000100000" w:firstRow="0" w:lastRow="0" w:firstColumn="0" w:lastColumn="0" w:oddVBand="0" w:evenVBand="0" w:oddHBand="1" w:evenHBand="0" w:firstRowFirstColumn="0" w:firstRowLastColumn="0" w:lastRowFirstColumn="0" w:lastRowLastColumn="0"/>
              <w:rPr>
                <w:bCs/>
                <w:sz w:val="20"/>
                <w:szCs w:val="20"/>
              </w:rPr>
            </w:pPr>
          </w:p>
          <w:p w14:paraId="34A5726D" w14:textId="77777777" w:rsidR="009C79AF" w:rsidRPr="00023C13" w:rsidRDefault="0035090D" w:rsidP="009C79AF">
            <w:pPr>
              <w:pStyle w:val="ListParagraph"/>
              <w:numPr>
                <w:ilvl w:val="0"/>
                <w:numId w:val="9"/>
              </w:numPr>
              <w:spacing w:after="200" w:line="276" w:lineRule="auto"/>
              <w:ind w:left="336"/>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This role is limited and should be given to those who assist in the preparation of funding applications, but do not have primary responsibility.</w:t>
            </w:r>
          </w:p>
          <w:p w14:paraId="235F1D56" w14:textId="094E27F4" w:rsidR="009C79AF" w:rsidRPr="00023C13" w:rsidRDefault="009C79AF" w:rsidP="009C79AF">
            <w:pPr>
              <w:pStyle w:val="ListParagraph"/>
              <w:numPr>
                <w:ilvl w:val="0"/>
                <w:numId w:val="9"/>
              </w:numPr>
              <w:spacing w:after="200" w:line="276" w:lineRule="auto"/>
              <w:ind w:left="336"/>
              <w:cnfStyle w:val="000000100000" w:firstRow="0" w:lastRow="0" w:firstColumn="0" w:lastColumn="0" w:oddVBand="0" w:evenVBand="0" w:oddHBand="1" w:evenHBand="0" w:firstRowFirstColumn="0" w:firstRowLastColumn="0" w:lastRowFirstColumn="0" w:lastRowLastColumn="0"/>
              <w:rPr>
                <w:bCs/>
                <w:sz w:val="20"/>
                <w:szCs w:val="20"/>
              </w:rPr>
            </w:pPr>
            <w:r w:rsidRPr="00023C13">
              <w:rPr>
                <w:bCs/>
                <w:sz w:val="20"/>
                <w:szCs w:val="20"/>
              </w:rPr>
              <w:t xml:space="preserve"> Staff needing this role should contact their UAA.</w:t>
            </w:r>
          </w:p>
          <w:p w14:paraId="6146AC48" w14:textId="12F51FB9" w:rsidR="0035090D" w:rsidRPr="00023C13" w:rsidRDefault="0035090D" w:rsidP="009C79AF">
            <w:pPr>
              <w:pStyle w:val="ListParagraph"/>
              <w:ind w:left="310"/>
              <w:cnfStyle w:val="000000100000" w:firstRow="0" w:lastRow="0" w:firstColumn="0" w:lastColumn="0" w:oddVBand="0" w:evenVBand="0" w:oddHBand="1" w:evenHBand="0" w:firstRowFirstColumn="0" w:firstRowLastColumn="0" w:lastRowFirstColumn="0" w:lastRowLastColumn="0"/>
              <w:rPr>
                <w:bCs/>
                <w:sz w:val="20"/>
                <w:szCs w:val="20"/>
              </w:rPr>
            </w:pPr>
          </w:p>
          <w:p w14:paraId="3DEC6DCE" w14:textId="1387F174" w:rsidR="0035090D" w:rsidRPr="00023C13" w:rsidRDefault="0035090D" w:rsidP="0035090D">
            <w:pPr>
              <w:ind w:left="40"/>
              <w:cnfStyle w:val="000000100000" w:firstRow="0" w:lastRow="0" w:firstColumn="0" w:lastColumn="0" w:oddVBand="0" w:evenVBand="0" w:oddHBand="1" w:evenHBand="0" w:firstRowFirstColumn="0" w:firstRowLastColumn="0" w:lastRowFirstColumn="0" w:lastRowLastColumn="0"/>
              <w:rPr>
                <w:bCs/>
                <w:sz w:val="6"/>
                <w:szCs w:val="6"/>
              </w:rPr>
            </w:pPr>
          </w:p>
        </w:tc>
      </w:tr>
      <w:tr w:rsidR="00916EF3" w:rsidRPr="00023C13" w14:paraId="045685AE" w14:textId="77777777" w:rsidTr="00C012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Borders>
              <w:top w:val="single" w:sz="4" w:space="0" w:color="auto"/>
              <w:left w:val="single" w:sz="4" w:space="0" w:color="auto"/>
              <w:bottom w:val="single" w:sz="4" w:space="0" w:color="auto"/>
            </w:tcBorders>
            <w:shd w:val="clear" w:color="auto" w:fill="auto"/>
          </w:tcPr>
          <w:p w14:paraId="0112E16C" w14:textId="47ACBCED" w:rsidR="0035090D" w:rsidRPr="00023C13" w:rsidRDefault="00D8226A" w:rsidP="0035090D">
            <w:pPr>
              <w:pStyle w:val="ListParagraph"/>
              <w:numPr>
                <w:ilvl w:val="0"/>
                <w:numId w:val="3"/>
              </w:numPr>
              <w:ind w:left="345" w:hanging="345"/>
              <w:rPr>
                <w:b w:val="0"/>
              </w:rPr>
            </w:pPr>
            <w:r>
              <w:rPr>
                <w:rFonts w:eastAsia="Times New Roman" w:cstheme="minorHAnsi"/>
                <w:b w:val="0"/>
                <w:color w:val="000000"/>
              </w:rPr>
              <w:t>Grantee</w:t>
            </w:r>
            <w:r w:rsidR="0035090D" w:rsidRPr="00023C13">
              <w:rPr>
                <w:rFonts w:eastAsia="Times New Roman" w:cstheme="minorHAnsi"/>
                <w:b w:val="0"/>
                <w:color w:val="000000"/>
              </w:rPr>
              <w:t xml:space="preserve"> Data View</w:t>
            </w:r>
          </w:p>
        </w:tc>
        <w:tc>
          <w:tcPr>
            <w:tcW w:w="4407" w:type="dxa"/>
            <w:tcBorders>
              <w:top w:val="single" w:sz="4" w:space="0" w:color="auto"/>
              <w:bottom w:val="single" w:sz="4" w:space="0" w:color="auto"/>
            </w:tcBorders>
            <w:shd w:val="clear" w:color="auto" w:fill="auto"/>
          </w:tcPr>
          <w:p w14:paraId="2D472055" w14:textId="77777777" w:rsidR="009F79F4" w:rsidRPr="00023C13" w:rsidRDefault="009F79F4" w:rsidP="009F79F4">
            <w:pPr>
              <w:ind w:left="44"/>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This role:</w:t>
            </w:r>
          </w:p>
          <w:p w14:paraId="3AB4E552" w14:textId="300DCFD4" w:rsidR="0035090D" w:rsidRPr="00023C13" w:rsidRDefault="0035090D" w:rsidP="0035090D">
            <w:pPr>
              <w:pStyle w:val="ListParagraph"/>
              <w:numPr>
                <w:ilvl w:val="0"/>
                <w:numId w:val="10"/>
              </w:numPr>
              <w:spacing w:after="200"/>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Is created by the UAA once for all funding applications and can be held by more than one person.</w:t>
            </w:r>
          </w:p>
          <w:p w14:paraId="1CEAB8C2" w14:textId="77777777" w:rsidR="0035090D" w:rsidRPr="00023C13" w:rsidRDefault="0035090D" w:rsidP="0035090D">
            <w:pPr>
              <w:pStyle w:val="ListParagraph"/>
              <w:spacing w:after="200"/>
              <w:cnfStyle w:val="000000010000" w:firstRow="0" w:lastRow="0" w:firstColumn="0" w:lastColumn="0" w:oddVBand="0" w:evenVBand="0" w:oddHBand="0" w:evenHBand="1" w:firstRowFirstColumn="0" w:firstRowLastColumn="0" w:lastRowFirstColumn="0" w:lastRowLastColumn="0"/>
              <w:rPr>
                <w:bCs/>
                <w:sz w:val="6"/>
                <w:szCs w:val="6"/>
              </w:rPr>
            </w:pPr>
          </w:p>
          <w:p w14:paraId="3AE4AAB2" w14:textId="7EAFD41F" w:rsidR="0035090D" w:rsidRPr="00023C13" w:rsidRDefault="0035090D" w:rsidP="0035090D">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 xml:space="preserve">Can view all funding applications, application supplements, and reimbursement activity for their </w:t>
            </w:r>
            <w:r w:rsidR="00D8226A">
              <w:rPr>
                <w:bCs/>
                <w:sz w:val="20"/>
                <w:szCs w:val="20"/>
              </w:rPr>
              <w:t>organization</w:t>
            </w:r>
            <w:r w:rsidRPr="00023C13">
              <w:rPr>
                <w:bCs/>
                <w:sz w:val="20"/>
                <w:szCs w:val="20"/>
              </w:rPr>
              <w:t>.</w:t>
            </w:r>
          </w:p>
          <w:p w14:paraId="5868C2C4" w14:textId="77777777" w:rsidR="0035090D" w:rsidRPr="00023C13" w:rsidRDefault="0035090D" w:rsidP="0035090D">
            <w:pPr>
              <w:cnfStyle w:val="000000010000" w:firstRow="0" w:lastRow="0" w:firstColumn="0" w:lastColumn="0" w:oddVBand="0" w:evenVBand="0" w:oddHBand="0" w:evenHBand="1" w:firstRowFirstColumn="0" w:firstRowLastColumn="0" w:lastRowFirstColumn="0" w:lastRowLastColumn="0"/>
              <w:rPr>
                <w:bCs/>
                <w:sz w:val="6"/>
                <w:szCs w:val="6"/>
              </w:rPr>
            </w:pPr>
          </w:p>
          <w:p w14:paraId="7CED0320" w14:textId="373C53D0" w:rsidR="0035090D" w:rsidRPr="00023C13" w:rsidRDefault="0035090D" w:rsidP="0035090D">
            <w:pPr>
              <w:pStyle w:val="ListParagraph"/>
              <w:numPr>
                <w:ilvl w:val="0"/>
                <w:numId w:val="10"/>
              </w:numPr>
              <w:spacing w:after="200"/>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 xml:space="preserve">Cannot change anything in </w:t>
            </w:r>
            <w:r w:rsidR="00D8226A">
              <w:rPr>
                <w:bCs/>
                <w:sz w:val="20"/>
                <w:szCs w:val="20"/>
              </w:rPr>
              <w:t>EOE Grants</w:t>
            </w:r>
            <w:r w:rsidRPr="00023C13">
              <w:rPr>
                <w:bCs/>
                <w:sz w:val="20"/>
                <w:szCs w:val="20"/>
              </w:rPr>
              <w:t>.</w:t>
            </w:r>
          </w:p>
          <w:p w14:paraId="5ACEED3A" w14:textId="77777777" w:rsidR="009F79F4" w:rsidRPr="00023C13" w:rsidRDefault="009F79F4" w:rsidP="009F79F4">
            <w:pPr>
              <w:pStyle w:val="ListParagraph"/>
              <w:cnfStyle w:val="000000010000" w:firstRow="0" w:lastRow="0" w:firstColumn="0" w:lastColumn="0" w:oddVBand="0" w:evenVBand="0" w:oddHBand="0" w:evenHBand="1" w:firstRowFirstColumn="0" w:firstRowLastColumn="0" w:lastRowFirstColumn="0" w:lastRowLastColumn="0"/>
              <w:rPr>
                <w:bCs/>
                <w:sz w:val="20"/>
                <w:szCs w:val="20"/>
              </w:rPr>
            </w:pPr>
          </w:p>
          <w:p w14:paraId="4D0F30C6" w14:textId="77777777" w:rsidR="009F79F4" w:rsidRPr="00023C13" w:rsidRDefault="009F79F4" w:rsidP="009F79F4">
            <w:pPr>
              <w:pStyle w:val="ListParagraph"/>
              <w:spacing w:after="200"/>
              <w:cnfStyle w:val="000000010000" w:firstRow="0" w:lastRow="0" w:firstColumn="0" w:lastColumn="0" w:oddVBand="0" w:evenVBand="0" w:oddHBand="0" w:evenHBand="1" w:firstRowFirstColumn="0" w:firstRowLastColumn="0" w:lastRowFirstColumn="0" w:lastRowLastColumn="0"/>
              <w:rPr>
                <w:bCs/>
                <w:sz w:val="2"/>
                <w:szCs w:val="2"/>
              </w:rPr>
            </w:pPr>
          </w:p>
          <w:p w14:paraId="12A62A16" w14:textId="43E43A0D" w:rsidR="0035090D" w:rsidRPr="00023C13" w:rsidRDefault="0035090D" w:rsidP="0035090D">
            <w:pPr>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bCs/>
                <w:sz w:val="2"/>
                <w:szCs w:val="2"/>
              </w:rPr>
            </w:pPr>
          </w:p>
        </w:tc>
        <w:tc>
          <w:tcPr>
            <w:tcW w:w="4588" w:type="dxa"/>
            <w:tcBorders>
              <w:top w:val="single" w:sz="4" w:space="0" w:color="auto"/>
              <w:bottom w:val="single" w:sz="4" w:space="0" w:color="auto"/>
              <w:right w:val="single" w:sz="4" w:space="0" w:color="auto"/>
            </w:tcBorders>
            <w:shd w:val="clear" w:color="auto" w:fill="auto"/>
          </w:tcPr>
          <w:p w14:paraId="369FD8E5" w14:textId="77777777" w:rsidR="00D061C3" w:rsidRDefault="00D061C3" w:rsidP="00D061C3">
            <w:pPr>
              <w:pStyle w:val="ListParagraph"/>
              <w:cnfStyle w:val="000000010000" w:firstRow="0" w:lastRow="0" w:firstColumn="0" w:lastColumn="0" w:oddVBand="0" w:evenVBand="0" w:oddHBand="0" w:evenHBand="1" w:firstRowFirstColumn="0" w:firstRowLastColumn="0" w:lastRowFirstColumn="0" w:lastRowLastColumn="0"/>
              <w:rPr>
                <w:bCs/>
                <w:sz w:val="20"/>
                <w:szCs w:val="20"/>
              </w:rPr>
            </w:pPr>
          </w:p>
          <w:p w14:paraId="4F1BF964" w14:textId="77777777" w:rsidR="0035090D" w:rsidRPr="00023C13" w:rsidRDefault="0035090D" w:rsidP="009C79AF">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This role is limited and can be given to allow staff to review and/or monitor grant-related activity.</w:t>
            </w:r>
          </w:p>
          <w:p w14:paraId="7F3B4758" w14:textId="67240F0A" w:rsidR="009C79AF" w:rsidRPr="00023C13" w:rsidRDefault="009C79AF" w:rsidP="009C79AF">
            <w:pPr>
              <w:pStyle w:val="ListParagraph"/>
              <w:numPr>
                <w:ilvl w:val="0"/>
                <w:numId w:val="6"/>
              </w:numPr>
              <w:spacing w:after="200" w:line="276" w:lineRule="auto"/>
              <w:cnfStyle w:val="000000010000" w:firstRow="0" w:lastRow="0" w:firstColumn="0" w:lastColumn="0" w:oddVBand="0" w:evenVBand="0" w:oddHBand="0" w:evenHBand="1" w:firstRowFirstColumn="0" w:firstRowLastColumn="0" w:lastRowFirstColumn="0" w:lastRowLastColumn="0"/>
              <w:rPr>
                <w:bCs/>
                <w:sz w:val="20"/>
                <w:szCs w:val="20"/>
              </w:rPr>
            </w:pPr>
            <w:r w:rsidRPr="00023C13">
              <w:rPr>
                <w:bCs/>
                <w:sz w:val="20"/>
                <w:szCs w:val="20"/>
              </w:rPr>
              <w:t>Staff needing this role should contact their UAA.</w:t>
            </w:r>
          </w:p>
          <w:p w14:paraId="50F5E4C7" w14:textId="4A238116" w:rsidR="009C79AF" w:rsidRPr="00023C13" w:rsidRDefault="009C79AF" w:rsidP="009C79AF">
            <w:pPr>
              <w:pStyle w:val="ListParagraph"/>
              <w:cnfStyle w:val="000000010000" w:firstRow="0" w:lastRow="0" w:firstColumn="0" w:lastColumn="0" w:oddVBand="0" w:evenVBand="0" w:oddHBand="0" w:evenHBand="1" w:firstRowFirstColumn="0" w:firstRowLastColumn="0" w:lastRowFirstColumn="0" w:lastRowLastColumn="0"/>
              <w:rPr>
                <w:bCs/>
                <w:sz w:val="20"/>
                <w:szCs w:val="20"/>
              </w:rPr>
            </w:pPr>
          </w:p>
        </w:tc>
      </w:tr>
    </w:tbl>
    <w:p w14:paraId="74852886" w14:textId="77777777" w:rsidR="005E07A3" w:rsidRDefault="005E07A3">
      <w:pPr>
        <w:rPr>
          <w:i/>
          <w:sz w:val="18"/>
          <w:szCs w:val="18"/>
        </w:rPr>
      </w:pPr>
    </w:p>
    <w:p w14:paraId="5CD92A4A" w14:textId="2FF586FC" w:rsidR="005E07A3" w:rsidRDefault="009B3A50">
      <w:pPr>
        <w:rPr>
          <w:i/>
          <w:sz w:val="18"/>
          <w:szCs w:val="18"/>
        </w:rPr>
      </w:pPr>
      <w:r>
        <w:rPr>
          <w:noProof/>
          <w:sz w:val="36"/>
          <w:szCs w:val="36"/>
        </w:rPr>
        <mc:AlternateContent>
          <mc:Choice Requires="wps">
            <w:drawing>
              <wp:anchor distT="0" distB="0" distL="114300" distR="114300" simplePos="0" relativeHeight="251658241" behindDoc="0" locked="0" layoutInCell="1" allowOverlap="1" wp14:anchorId="5D6BA7A4" wp14:editId="1B741C51">
                <wp:simplePos x="0" y="0"/>
                <wp:positionH relativeFrom="margin">
                  <wp:align>center</wp:align>
                </wp:positionH>
                <wp:positionV relativeFrom="paragraph">
                  <wp:posOffset>111354</wp:posOffset>
                </wp:positionV>
                <wp:extent cx="6201410" cy="2873350"/>
                <wp:effectExtent l="38100" t="38100" r="123190" b="1181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2873350"/>
                        </a:xfrm>
                        <a:prstGeom prst="rect">
                          <a:avLst/>
                        </a:prstGeom>
                        <a:solidFill>
                          <a:schemeClr val="accent2">
                            <a:lumMod val="20000"/>
                            <a:lumOff val="80000"/>
                          </a:schemeClr>
                        </a:solidFill>
                        <a:ln w="3175">
                          <a:solidFill>
                            <a:schemeClr val="accent1">
                              <a:lumMod val="75000"/>
                              <a:lumOff val="0"/>
                            </a:schemeClr>
                          </a:solidFill>
                          <a:miter lim="800000"/>
                          <a:headEnd/>
                          <a:tailEnd/>
                        </a:ln>
                        <a:effectLst>
                          <a:outerShdw blurRad="50800" dist="38100" dir="2700000" algn="tl" rotWithShape="0">
                            <a:prstClr val="black">
                              <a:alpha val="40000"/>
                            </a:prstClr>
                          </a:outerShdw>
                        </a:effectLst>
                      </wps:spPr>
                      <wps:txbx>
                        <w:txbxContent>
                          <w:p w14:paraId="148312D7" w14:textId="77777777" w:rsidR="005E07A3" w:rsidRPr="007B350B" w:rsidRDefault="005E07A3" w:rsidP="005E07A3">
                            <w:pPr>
                              <w:spacing w:after="0"/>
                              <w:rPr>
                                <w:b/>
                                <w:color w:val="1F497D" w:themeColor="text2"/>
                                <w:sz w:val="28"/>
                                <w:szCs w:val="28"/>
                              </w:rPr>
                            </w:pPr>
                            <w:r w:rsidRPr="007B350B">
                              <w:rPr>
                                <w:b/>
                                <w:color w:val="1F497D" w:themeColor="text2"/>
                                <w:sz w:val="28"/>
                                <w:szCs w:val="28"/>
                              </w:rPr>
                              <w:t>Workflow and Approval - Requirements</w:t>
                            </w:r>
                          </w:p>
                          <w:p w14:paraId="03769129" w14:textId="77777777" w:rsidR="005E07A3" w:rsidRPr="007B350B" w:rsidRDefault="005E07A3" w:rsidP="005E07A3">
                            <w:pPr>
                              <w:spacing w:after="0"/>
                              <w:rPr>
                                <w:bCs/>
                                <w:i/>
                                <w:iCs/>
                                <w:color w:val="1F497D" w:themeColor="text2"/>
                                <w:sz w:val="4"/>
                                <w:szCs w:val="4"/>
                              </w:rPr>
                            </w:pPr>
                          </w:p>
                          <w:p w14:paraId="76AB7735" w14:textId="77777777" w:rsidR="005E07A3" w:rsidRPr="006D6D50" w:rsidRDefault="005E07A3" w:rsidP="005E07A3">
                            <w:pPr>
                              <w:spacing w:after="0"/>
                              <w:rPr>
                                <w:b/>
                                <w:color w:val="1F497D" w:themeColor="text2"/>
                                <w:sz w:val="24"/>
                                <w:szCs w:val="24"/>
                              </w:rPr>
                            </w:pPr>
                            <w:r w:rsidRPr="006D6D50">
                              <w:rPr>
                                <w:b/>
                                <w:color w:val="1F497D" w:themeColor="text2"/>
                                <w:sz w:val="24"/>
                                <w:szCs w:val="24"/>
                              </w:rPr>
                              <w:t xml:space="preserve">Regardless of the type of workflow, the </w:t>
                            </w:r>
                            <w:r w:rsidRPr="006D6D50">
                              <w:rPr>
                                <w:b/>
                                <w:color w:val="1F497D" w:themeColor="text2"/>
                                <w:sz w:val="24"/>
                                <w:szCs w:val="24"/>
                                <w:u w:val="single"/>
                              </w:rPr>
                              <w:t>following requirements must be observed</w:t>
                            </w:r>
                            <w:r w:rsidRPr="006D6D50">
                              <w:rPr>
                                <w:b/>
                                <w:color w:val="1F497D" w:themeColor="text2"/>
                                <w:sz w:val="24"/>
                                <w:szCs w:val="24"/>
                              </w:rPr>
                              <w:t>:</w:t>
                            </w:r>
                          </w:p>
                          <w:p w14:paraId="2B0917A1" w14:textId="77777777" w:rsidR="005E07A3" w:rsidRDefault="005E07A3" w:rsidP="005E07A3">
                            <w:pPr>
                              <w:spacing w:after="0"/>
                              <w:rPr>
                                <w:bCs/>
                                <w:i/>
                                <w:iCs/>
                                <w:color w:val="1F497D" w:themeColor="text2"/>
                                <w:sz w:val="18"/>
                                <w:szCs w:val="18"/>
                              </w:rPr>
                            </w:pPr>
                            <w:r>
                              <w:rPr>
                                <w:bCs/>
                                <w:i/>
                                <w:iCs/>
                                <w:color w:val="1F497D" w:themeColor="text2"/>
                                <w:sz w:val="18"/>
                                <w:szCs w:val="18"/>
                              </w:rPr>
                              <w:t>Failure to follow these requirements will result in return of your funding application and possibly delay availability of funding.</w:t>
                            </w:r>
                          </w:p>
                          <w:p w14:paraId="16DC3A35" w14:textId="77777777" w:rsidR="005E07A3" w:rsidRPr="00465B55" w:rsidRDefault="005E07A3" w:rsidP="005E07A3">
                            <w:pPr>
                              <w:spacing w:after="0"/>
                              <w:rPr>
                                <w:bCs/>
                                <w:i/>
                                <w:iCs/>
                                <w:color w:val="1F497D" w:themeColor="text2"/>
                                <w:sz w:val="12"/>
                                <w:szCs w:val="12"/>
                              </w:rPr>
                            </w:pPr>
                          </w:p>
                          <w:p w14:paraId="19B1B802" w14:textId="79484AEF" w:rsidR="005E07A3" w:rsidRDefault="005E07A3" w:rsidP="005E07A3">
                            <w:pPr>
                              <w:pStyle w:val="ListParagraph"/>
                              <w:numPr>
                                <w:ilvl w:val="0"/>
                                <w:numId w:val="12"/>
                              </w:numPr>
                              <w:spacing w:after="0"/>
                              <w:rPr>
                                <w:b/>
                                <w:color w:val="1F497D" w:themeColor="text2"/>
                              </w:rPr>
                            </w:pPr>
                            <w:r w:rsidRPr="009D3E1D">
                              <w:rPr>
                                <w:b/>
                                <w:color w:val="1F497D" w:themeColor="text2"/>
                              </w:rPr>
                              <w:t>The actual Superintendent/Chief Execut</w:t>
                            </w:r>
                            <w:r>
                              <w:rPr>
                                <w:b/>
                                <w:color w:val="1F497D" w:themeColor="text2"/>
                              </w:rPr>
                              <w:t>iv</w:t>
                            </w:r>
                            <w:r w:rsidRPr="009D3E1D">
                              <w:rPr>
                                <w:b/>
                                <w:color w:val="1F497D" w:themeColor="text2"/>
                              </w:rPr>
                              <w:t>e should be approving each funding application as the last step in the workflow.</w:t>
                            </w:r>
                          </w:p>
                          <w:p w14:paraId="05771CD8" w14:textId="656FA769" w:rsidR="005E07A3" w:rsidRDefault="005E07A3" w:rsidP="005E07A3">
                            <w:pPr>
                              <w:pStyle w:val="ListParagraph"/>
                              <w:numPr>
                                <w:ilvl w:val="0"/>
                                <w:numId w:val="12"/>
                              </w:numPr>
                              <w:spacing w:after="0"/>
                              <w:rPr>
                                <w:b/>
                                <w:color w:val="1F497D" w:themeColor="text2"/>
                              </w:rPr>
                            </w:pPr>
                            <w:r w:rsidRPr="009D3E1D">
                              <w:rPr>
                                <w:b/>
                                <w:color w:val="1F497D" w:themeColor="text2"/>
                              </w:rPr>
                              <w:t xml:space="preserve">In no case should the same person be submitting/approving </w:t>
                            </w:r>
                            <w:r>
                              <w:rPr>
                                <w:b/>
                                <w:color w:val="1F497D" w:themeColor="text2"/>
                              </w:rPr>
                              <w:t xml:space="preserve">a funding application </w:t>
                            </w:r>
                            <w:r w:rsidRPr="009D3E1D">
                              <w:rPr>
                                <w:b/>
                                <w:color w:val="1F497D" w:themeColor="text2"/>
                              </w:rPr>
                              <w:t xml:space="preserve">in all roles. </w:t>
                            </w:r>
                          </w:p>
                          <w:p w14:paraId="459A38B3" w14:textId="77777777" w:rsidR="005E07A3" w:rsidRPr="00C81A4C" w:rsidRDefault="005E07A3" w:rsidP="005E07A3">
                            <w:pPr>
                              <w:spacing w:after="0"/>
                              <w:rPr>
                                <w:b/>
                                <w:color w:val="1F497D" w:themeColor="text2"/>
                                <w:sz w:val="6"/>
                                <w:szCs w:val="6"/>
                              </w:rPr>
                            </w:pPr>
                          </w:p>
                          <w:p w14:paraId="487E07A3" w14:textId="20A5118E" w:rsidR="005E07A3" w:rsidRPr="002277B4" w:rsidRDefault="005E07A3" w:rsidP="005E07A3">
                            <w:pPr>
                              <w:pStyle w:val="ListParagraph"/>
                              <w:numPr>
                                <w:ilvl w:val="0"/>
                                <w:numId w:val="12"/>
                              </w:numPr>
                              <w:spacing w:after="0"/>
                              <w:rPr>
                                <w:b/>
                                <w:color w:val="1F497D" w:themeColor="text2"/>
                              </w:rPr>
                            </w:pPr>
                            <w:r w:rsidRPr="002277B4">
                              <w:rPr>
                                <w:b/>
                                <w:color w:val="1F497D" w:themeColor="text2"/>
                              </w:rPr>
                              <w:t>Every instance of a funding application going through a workflow (whether it be a correction or revision/amendment), must have at least two different people submitting/approving.</w:t>
                            </w:r>
                          </w:p>
                          <w:p w14:paraId="25F7E58A" w14:textId="77777777" w:rsidR="005E07A3" w:rsidRPr="00C81A4C" w:rsidRDefault="005E07A3" w:rsidP="005E07A3">
                            <w:pPr>
                              <w:spacing w:after="0"/>
                              <w:rPr>
                                <w:b/>
                                <w:color w:val="1F497D" w:themeColor="text2"/>
                                <w:sz w:val="6"/>
                                <w:szCs w:val="6"/>
                              </w:rPr>
                            </w:pPr>
                          </w:p>
                          <w:p w14:paraId="19725B71" w14:textId="5D5A930A" w:rsidR="005E07A3" w:rsidRPr="005E07A3" w:rsidRDefault="005E07A3">
                            <w:pPr>
                              <w:pStyle w:val="ListParagraph"/>
                              <w:numPr>
                                <w:ilvl w:val="0"/>
                                <w:numId w:val="12"/>
                              </w:numPr>
                              <w:spacing w:after="0"/>
                              <w:rPr>
                                <w:b/>
                                <w:color w:val="1F497D" w:themeColor="text2"/>
                              </w:rPr>
                            </w:pPr>
                            <w:r w:rsidRPr="005E07A3">
                              <w:rPr>
                                <w:b/>
                                <w:color w:val="1F497D" w:themeColor="text2"/>
                              </w:rPr>
                              <w:t xml:space="preserve">If a proxy is needed because the actual Superintendent/Chief Executive is not available such that a grant will be unreasonably delayed, that proxy must be listed as an authorized signatory on the current CASL form that has been submitted.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BA7A4" id="_x0000_t202" coordsize="21600,21600" o:spt="202" path="m,l,21600r21600,l21600,xe">
                <v:stroke joinstyle="miter"/>
                <v:path gradientshapeok="t" o:connecttype="rect"/>
              </v:shapetype>
              <v:shape id="Text Box 1" o:spid="_x0000_s1026" type="#_x0000_t202" style="position:absolute;margin-left:0;margin-top:8.75pt;width:488.3pt;height:226.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" fillcolor="#f2dbdb [661]" strokecolor="#365f91 [2404]" strokeweight=".25pt">
                <v:shadow on="t" color="black" opacity="26214f" origin="-.5,-.5" offset=".74836mm,.74836mm"/>
                <v:textbox>
                  <w:txbxContent>
                    <w:p w14:paraId="148312D7" w14:textId="77777777" w:rsidR="005E07A3" w:rsidRPr="007B350B" w:rsidRDefault="005E07A3" w:rsidP="005E07A3">
                      <w:pPr>
                        <w:spacing w:after="0"/>
                        <w:rPr>
                          <w:b/>
                          <w:color w:val="1F497D" w:themeColor="text2"/>
                          <w:sz w:val="28"/>
                          <w:szCs w:val="28"/>
                        </w:rPr>
                      </w:pPr>
                      <w:r w:rsidRPr="007B350B">
                        <w:rPr>
                          <w:b/>
                          <w:color w:val="1F497D" w:themeColor="text2"/>
                          <w:sz w:val="28"/>
                          <w:szCs w:val="28"/>
                        </w:rPr>
                        <w:t>Workflow and Approval - Requirements</w:t>
                      </w:r>
                    </w:p>
                    <w:p w14:paraId="03769129" w14:textId="77777777" w:rsidR="005E07A3" w:rsidRPr="007B350B" w:rsidRDefault="005E07A3" w:rsidP="005E07A3">
                      <w:pPr>
                        <w:spacing w:after="0"/>
                        <w:rPr>
                          <w:bCs/>
                          <w:i/>
                          <w:iCs/>
                          <w:color w:val="1F497D" w:themeColor="text2"/>
                          <w:sz w:val="4"/>
                          <w:szCs w:val="4"/>
                        </w:rPr>
                      </w:pPr>
                    </w:p>
                    <w:p w14:paraId="76AB7735" w14:textId="77777777" w:rsidR="005E07A3" w:rsidRPr="006D6D50" w:rsidRDefault="005E07A3" w:rsidP="005E07A3">
                      <w:pPr>
                        <w:spacing w:after="0"/>
                        <w:rPr>
                          <w:b/>
                          <w:color w:val="1F497D" w:themeColor="text2"/>
                          <w:sz w:val="24"/>
                          <w:szCs w:val="24"/>
                        </w:rPr>
                      </w:pPr>
                      <w:r w:rsidRPr="006D6D50">
                        <w:rPr>
                          <w:b/>
                          <w:color w:val="1F497D" w:themeColor="text2"/>
                          <w:sz w:val="24"/>
                          <w:szCs w:val="24"/>
                        </w:rPr>
                        <w:t xml:space="preserve">Regardless of the type of workflow, the </w:t>
                      </w:r>
                      <w:r w:rsidRPr="006D6D50">
                        <w:rPr>
                          <w:b/>
                          <w:color w:val="1F497D" w:themeColor="text2"/>
                          <w:sz w:val="24"/>
                          <w:szCs w:val="24"/>
                          <w:u w:val="single"/>
                        </w:rPr>
                        <w:t>following requirements must be observed</w:t>
                      </w:r>
                      <w:r w:rsidRPr="006D6D50">
                        <w:rPr>
                          <w:b/>
                          <w:color w:val="1F497D" w:themeColor="text2"/>
                          <w:sz w:val="24"/>
                          <w:szCs w:val="24"/>
                        </w:rPr>
                        <w:t>:</w:t>
                      </w:r>
                    </w:p>
                    <w:p w14:paraId="2B0917A1" w14:textId="77777777" w:rsidR="005E07A3" w:rsidRDefault="005E07A3" w:rsidP="005E07A3">
                      <w:pPr>
                        <w:spacing w:after="0"/>
                        <w:rPr>
                          <w:bCs/>
                          <w:i/>
                          <w:iCs/>
                          <w:color w:val="1F497D" w:themeColor="text2"/>
                          <w:sz w:val="18"/>
                          <w:szCs w:val="18"/>
                        </w:rPr>
                      </w:pPr>
                      <w:r>
                        <w:rPr>
                          <w:bCs/>
                          <w:i/>
                          <w:iCs/>
                          <w:color w:val="1F497D" w:themeColor="text2"/>
                          <w:sz w:val="18"/>
                          <w:szCs w:val="18"/>
                        </w:rPr>
                        <w:t>Failure to follow these requirements will result in return of your funding application and possibly delay availability of funding.</w:t>
                      </w:r>
                    </w:p>
                    <w:p w14:paraId="16DC3A35" w14:textId="77777777" w:rsidR="005E07A3" w:rsidRPr="00465B55" w:rsidRDefault="005E07A3" w:rsidP="005E07A3">
                      <w:pPr>
                        <w:spacing w:after="0"/>
                        <w:rPr>
                          <w:bCs/>
                          <w:i/>
                          <w:iCs/>
                          <w:color w:val="1F497D" w:themeColor="text2"/>
                          <w:sz w:val="12"/>
                          <w:szCs w:val="12"/>
                        </w:rPr>
                      </w:pPr>
                    </w:p>
                    <w:p w14:paraId="19B1B802" w14:textId="79484AEF" w:rsidR="005E07A3" w:rsidRDefault="005E07A3" w:rsidP="005E07A3">
                      <w:pPr>
                        <w:pStyle w:val="ListParagraph"/>
                        <w:numPr>
                          <w:ilvl w:val="0"/>
                          <w:numId w:val="12"/>
                        </w:numPr>
                        <w:spacing w:after="0"/>
                        <w:rPr>
                          <w:b/>
                          <w:color w:val="1F497D" w:themeColor="text2"/>
                        </w:rPr>
                      </w:pPr>
                      <w:r w:rsidRPr="009D3E1D">
                        <w:rPr>
                          <w:b/>
                          <w:color w:val="1F497D" w:themeColor="text2"/>
                        </w:rPr>
                        <w:t>The actual Superintendent/Chief Execut</w:t>
                      </w:r>
                      <w:r>
                        <w:rPr>
                          <w:b/>
                          <w:color w:val="1F497D" w:themeColor="text2"/>
                        </w:rPr>
                        <w:t>iv</w:t>
                      </w:r>
                      <w:r w:rsidRPr="009D3E1D">
                        <w:rPr>
                          <w:b/>
                          <w:color w:val="1F497D" w:themeColor="text2"/>
                        </w:rPr>
                        <w:t>e should be approving each funding application as the last step in the workflow.</w:t>
                      </w:r>
                    </w:p>
                    <w:p w14:paraId="05771CD8" w14:textId="656FA769" w:rsidR="005E07A3" w:rsidRDefault="005E07A3" w:rsidP="005E07A3">
                      <w:pPr>
                        <w:pStyle w:val="ListParagraph"/>
                        <w:numPr>
                          <w:ilvl w:val="0"/>
                          <w:numId w:val="12"/>
                        </w:numPr>
                        <w:spacing w:after="0"/>
                        <w:rPr>
                          <w:b/>
                          <w:color w:val="1F497D" w:themeColor="text2"/>
                        </w:rPr>
                      </w:pPr>
                      <w:r w:rsidRPr="009D3E1D">
                        <w:rPr>
                          <w:b/>
                          <w:color w:val="1F497D" w:themeColor="text2"/>
                        </w:rPr>
                        <w:t xml:space="preserve">In no case should the same person be submitting/approving </w:t>
                      </w:r>
                      <w:r>
                        <w:rPr>
                          <w:b/>
                          <w:color w:val="1F497D" w:themeColor="text2"/>
                        </w:rPr>
                        <w:t xml:space="preserve">a funding application </w:t>
                      </w:r>
                      <w:r w:rsidRPr="009D3E1D">
                        <w:rPr>
                          <w:b/>
                          <w:color w:val="1F497D" w:themeColor="text2"/>
                        </w:rPr>
                        <w:t xml:space="preserve">in all roles. </w:t>
                      </w:r>
                    </w:p>
                    <w:p w14:paraId="459A38B3" w14:textId="77777777" w:rsidR="005E07A3" w:rsidRPr="00C81A4C" w:rsidRDefault="005E07A3" w:rsidP="005E07A3">
                      <w:pPr>
                        <w:spacing w:after="0"/>
                        <w:rPr>
                          <w:b/>
                          <w:color w:val="1F497D" w:themeColor="text2"/>
                          <w:sz w:val="6"/>
                          <w:szCs w:val="6"/>
                        </w:rPr>
                      </w:pPr>
                    </w:p>
                    <w:p w14:paraId="487E07A3" w14:textId="20A5118E" w:rsidR="005E07A3" w:rsidRPr="002277B4" w:rsidRDefault="005E07A3" w:rsidP="005E07A3">
                      <w:pPr>
                        <w:pStyle w:val="ListParagraph"/>
                        <w:numPr>
                          <w:ilvl w:val="0"/>
                          <w:numId w:val="12"/>
                        </w:numPr>
                        <w:spacing w:after="0"/>
                        <w:rPr>
                          <w:b/>
                          <w:color w:val="1F497D" w:themeColor="text2"/>
                        </w:rPr>
                      </w:pPr>
                      <w:r w:rsidRPr="002277B4">
                        <w:rPr>
                          <w:b/>
                          <w:color w:val="1F497D" w:themeColor="text2"/>
                        </w:rPr>
                        <w:t>Every instance of a funding application going through a workflow (whether it be a correction or revision/amendment), must have at least two different people submitting/approving.</w:t>
                      </w:r>
                    </w:p>
                    <w:p w14:paraId="25F7E58A" w14:textId="77777777" w:rsidR="005E07A3" w:rsidRPr="00C81A4C" w:rsidRDefault="005E07A3" w:rsidP="005E07A3">
                      <w:pPr>
                        <w:spacing w:after="0"/>
                        <w:rPr>
                          <w:b/>
                          <w:color w:val="1F497D" w:themeColor="text2"/>
                          <w:sz w:val="6"/>
                          <w:szCs w:val="6"/>
                        </w:rPr>
                      </w:pPr>
                    </w:p>
                    <w:p w14:paraId="19725B71" w14:textId="5D5A930A" w:rsidR="005E07A3" w:rsidRPr="005E07A3" w:rsidRDefault="005E07A3">
                      <w:pPr>
                        <w:pStyle w:val="ListParagraph"/>
                        <w:numPr>
                          <w:ilvl w:val="0"/>
                          <w:numId w:val="12"/>
                        </w:numPr>
                        <w:spacing w:after="0"/>
                        <w:rPr>
                          <w:b/>
                          <w:color w:val="1F497D" w:themeColor="text2"/>
                        </w:rPr>
                      </w:pPr>
                      <w:r w:rsidRPr="005E07A3">
                        <w:rPr>
                          <w:b/>
                          <w:color w:val="1F497D" w:themeColor="text2"/>
                        </w:rPr>
                        <w:t xml:space="preserve">If a proxy is needed because the actual Superintendent/Chief Executive is not available such that a grant will be unreasonably delayed, that proxy must be listed as an authorized signatory on the current CASL form that has been submitted. </w:t>
                      </w:r>
                    </w:p>
                  </w:txbxContent>
                </v:textbox>
                <w10:wrap anchorx="margin"/>
              </v:shape>
            </w:pict>
          </mc:Fallback>
        </mc:AlternateContent>
      </w:r>
    </w:p>
    <w:p w14:paraId="149F2B1C" w14:textId="328B9590" w:rsidR="005E07A3" w:rsidRDefault="005E07A3">
      <w:pPr>
        <w:rPr>
          <w:i/>
          <w:sz w:val="18"/>
          <w:szCs w:val="18"/>
        </w:rPr>
      </w:pPr>
    </w:p>
    <w:p w14:paraId="3CAAF2B5" w14:textId="07482D96" w:rsidR="005E07A3" w:rsidRDefault="005E07A3">
      <w:pPr>
        <w:rPr>
          <w:i/>
          <w:sz w:val="18"/>
          <w:szCs w:val="18"/>
        </w:rPr>
      </w:pPr>
    </w:p>
    <w:p w14:paraId="4C67310E" w14:textId="19568DAA" w:rsidR="005E07A3" w:rsidRDefault="005E07A3">
      <w:pPr>
        <w:rPr>
          <w:i/>
          <w:sz w:val="18"/>
          <w:szCs w:val="18"/>
        </w:rPr>
      </w:pPr>
    </w:p>
    <w:p w14:paraId="627A9BBE" w14:textId="77777777" w:rsidR="005E07A3" w:rsidRDefault="005E07A3">
      <w:pPr>
        <w:rPr>
          <w:i/>
          <w:sz w:val="18"/>
          <w:szCs w:val="18"/>
        </w:rPr>
      </w:pPr>
    </w:p>
    <w:p w14:paraId="19B2EE91" w14:textId="77777777" w:rsidR="005E07A3" w:rsidRDefault="005E07A3">
      <w:pPr>
        <w:rPr>
          <w:i/>
          <w:sz w:val="18"/>
          <w:szCs w:val="18"/>
        </w:rPr>
      </w:pPr>
    </w:p>
    <w:p w14:paraId="1C1A77D1" w14:textId="14B5B379" w:rsidR="005C7F94" w:rsidRDefault="005B3B09">
      <w:pPr>
        <w:rPr>
          <w:i/>
          <w:sz w:val="18"/>
          <w:szCs w:val="18"/>
        </w:rPr>
      </w:pPr>
      <w:r>
        <w:rPr>
          <w:noProof/>
          <w:sz w:val="36"/>
          <w:szCs w:val="36"/>
        </w:rPr>
        <mc:AlternateContent>
          <mc:Choice Requires="wps">
            <w:drawing>
              <wp:anchor distT="0" distB="0" distL="114300" distR="114300" simplePos="0" relativeHeight="251658240" behindDoc="0" locked="0" layoutInCell="1" allowOverlap="1" wp14:anchorId="07CFCDF7" wp14:editId="66F0E1B0">
                <wp:simplePos x="0" y="0"/>
                <wp:positionH relativeFrom="margin">
                  <wp:posOffset>-538115</wp:posOffset>
                </wp:positionH>
                <wp:positionV relativeFrom="paragraph">
                  <wp:posOffset>12680950</wp:posOffset>
                </wp:positionV>
                <wp:extent cx="8776939" cy="914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00000">
                          <a:off x="0" y="0"/>
                          <a:ext cx="8776939" cy="914400"/>
                        </a:xfrm>
                        <a:prstGeom prst="roundRect">
                          <a:avLst/>
                        </a:prstGeom>
                        <a:noFill/>
                        <a:ln w="9525" cap="flat" cmpd="sng" algn="ctr">
                          <a:noFill/>
                          <a:prstDash val="solid"/>
                          <a:round/>
                          <a:headEnd type="none" w="med" len="med"/>
                          <a:tailEnd type="none" w="med" len="med"/>
                        </a:ln>
                        <a:effectLst/>
                      </wps:spPr>
                      <wps:txbx>
                        <w:txbxContent>
                          <w:p w14:paraId="6ACCDBBB" w14:textId="77777777" w:rsidR="0078657E" w:rsidRPr="00565333" w:rsidRDefault="0078657E" w:rsidP="0078657E">
                            <w:pPr>
                              <w:shd w:val="clear" w:color="auto" w:fill="FFFFFF" w:themeFill="background1"/>
                              <w:spacing w:after="0" w:line="240" w:lineRule="auto"/>
                              <w:rPr>
                                <w:b/>
                                <w:color w:val="1F497D" w:themeColor="text2"/>
                                <w:sz w:val="32"/>
                                <w:szCs w:val="32"/>
                              </w:rPr>
                            </w:pPr>
                            <w:r w:rsidRPr="00565333">
                              <w:rPr>
                                <w:b/>
                                <w:color w:val="1F497D" w:themeColor="text2"/>
                                <w:sz w:val="32"/>
                                <w:szCs w:val="32"/>
                              </w:rPr>
                              <w:t>Role Assignment and Management – Forms</w:t>
                            </w:r>
                          </w:p>
                          <w:p w14:paraId="50168733" w14:textId="77777777" w:rsidR="0078657E" w:rsidRPr="00565333" w:rsidRDefault="0078657E" w:rsidP="0078657E">
                            <w:pPr>
                              <w:spacing w:after="0"/>
                              <w:rPr>
                                <w:b/>
                                <w:color w:val="365F91" w:themeColor="accent1" w:themeShade="BF"/>
                                <w:sz w:val="10"/>
                                <w:szCs w:val="10"/>
                              </w:rPr>
                            </w:pPr>
                          </w:p>
                          <w:p w14:paraId="0B4D8985" w14:textId="36FBEDE2" w:rsidR="0078657E" w:rsidRPr="00565333" w:rsidRDefault="0078657E" w:rsidP="0078657E">
                            <w:pPr>
                              <w:spacing w:after="0"/>
                              <w:rPr>
                                <w:bCs/>
                                <w:color w:val="365F91" w:themeColor="accent1" w:themeShade="BF"/>
                              </w:rPr>
                            </w:pPr>
                            <w:r w:rsidRPr="00565333">
                              <w:rPr>
                                <w:bCs/>
                                <w:color w:val="365F91" w:themeColor="accent1" w:themeShade="BF"/>
                              </w:rPr>
                              <w:t>has created the following forms for various roles that should be downloaded and used by every LEA, as necessary.  Note that forms should be completed, signed, and, if necessary, uploaded to GEM$ prior to role assignment:</w:t>
                            </w:r>
                          </w:p>
                          <w:p w14:paraId="38A16C90" w14:textId="77777777" w:rsidR="0078657E" w:rsidRPr="007C2648" w:rsidRDefault="0078657E" w:rsidP="0078657E">
                            <w:pPr>
                              <w:spacing w:after="0"/>
                              <w:jc w:val="center"/>
                              <w:rPr>
                                <w:bCs/>
                                <w:color w:val="FFFFFF" w:themeColor="background1"/>
                              </w:rPr>
                            </w:pPr>
                          </w:p>
                          <w:p w14:paraId="23CEA176" w14:textId="77777777" w:rsidR="0078657E" w:rsidRDefault="0078657E" w:rsidP="0078657E">
                            <w:pPr>
                              <w:spacing w:after="0"/>
                              <w:rPr>
                                <w:bCs/>
                                <w:color w:val="1F497D" w:themeColor="text2"/>
                              </w:rPr>
                            </w:pPr>
                          </w:p>
                          <w:p w14:paraId="4914FAD7" w14:textId="77777777" w:rsidR="0078657E" w:rsidRDefault="0078657E" w:rsidP="0078657E">
                            <w:pPr>
                              <w:spacing w:after="0"/>
                              <w:rPr>
                                <w:bCs/>
                                <w:color w:val="1F497D" w:themeColor="text2"/>
                              </w:rPr>
                            </w:pPr>
                          </w:p>
                          <w:p w14:paraId="44E7F52E" w14:textId="76FA8939" w:rsidR="0078657E" w:rsidRPr="00EE2B09" w:rsidRDefault="005B3B09" w:rsidP="0078657E">
                            <w:pPr>
                              <w:spacing w:after="0"/>
                              <w:rPr>
                                <w:bCs/>
                                <w:color w:val="1F497D" w:themeColor="text2"/>
                              </w:rPr>
                            </w:pPr>
                            <w:r>
                              <w:rPr>
                                <w:bCs/>
                                <w:color w:val="1F497D" w:themeColor="text2"/>
                              </w:rPr>
                              <w:t>NBC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CFCDF7" id="Text Box 5" o:spid="_x0000_s1027" style="position:absolute;margin-left:-42.35pt;margin-top:998.5pt;width:691.1pt;height:1in;rotation:1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" filled="f" stroked="f">
                <v:textbox>
                  <w:txbxContent>
                    <w:p w14:paraId="6ACCDBBB" w14:textId="77777777" w:rsidR="0078657E" w:rsidRPr="00565333" w:rsidRDefault="0078657E" w:rsidP="0078657E">
                      <w:pPr>
                        <w:shd w:val="clear" w:color="auto" w:fill="FFFFFF" w:themeFill="background1"/>
                        <w:spacing w:after="0" w:line="240" w:lineRule="auto"/>
                        <w:rPr>
                          <w:b/>
                          <w:color w:val="1F497D" w:themeColor="text2"/>
                          <w:sz w:val="32"/>
                          <w:szCs w:val="32"/>
                        </w:rPr>
                      </w:pPr>
                      <w:r w:rsidRPr="00565333">
                        <w:rPr>
                          <w:b/>
                          <w:color w:val="1F497D" w:themeColor="text2"/>
                          <w:sz w:val="32"/>
                          <w:szCs w:val="32"/>
                        </w:rPr>
                        <w:t>Role Assignment and Management – Forms</w:t>
                      </w:r>
                    </w:p>
                    <w:p w14:paraId="50168733" w14:textId="77777777" w:rsidR="0078657E" w:rsidRPr="00565333" w:rsidRDefault="0078657E" w:rsidP="0078657E">
                      <w:pPr>
                        <w:spacing w:after="0"/>
                        <w:rPr>
                          <w:b/>
                          <w:color w:val="365F91" w:themeColor="accent1" w:themeShade="BF"/>
                          <w:sz w:val="10"/>
                          <w:szCs w:val="10"/>
                        </w:rPr>
                      </w:pPr>
                    </w:p>
                    <w:p w14:paraId="0B4D8985" w14:textId="36FBEDE2" w:rsidR="0078657E" w:rsidRPr="00565333" w:rsidRDefault="0078657E" w:rsidP="0078657E">
                      <w:pPr>
                        <w:spacing w:after="0"/>
                        <w:rPr>
                          <w:bCs/>
                          <w:color w:val="365F91" w:themeColor="accent1" w:themeShade="BF"/>
                        </w:rPr>
                      </w:pPr>
                      <w:r w:rsidRPr="00565333">
                        <w:rPr>
                          <w:bCs/>
                          <w:color w:val="365F91" w:themeColor="accent1" w:themeShade="BF"/>
                        </w:rPr>
                        <w:t>has created the following forms for various roles that should be downloaded and used by every LEA, as necessary.  Note that forms should be completed, signed, and, if necessary, uploaded to GEM$ prior to role assignment:</w:t>
                      </w:r>
                    </w:p>
                    <w:p w14:paraId="38A16C90" w14:textId="77777777" w:rsidR="0078657E" w:rsidRPr="007C2648" w:rsidRDefault="0078657E" w:rsidP="0078657E">
                      <w:pPr>
                        <w:spacing w:after="0"/>
                        <w:jc w:val="center"/>
                        <w:rPr>
                          <w:bCs/>
                          <w:color w:val="FFFFFF" w:themeColor="background1"/>
                        </w:rPr>
                      </w:pPr>
                    </w:p>
                    <w:p w14:paraId="23CEA176" w14:textId="77777777" w:rsidR="0078657E" w:rsidRDefault="0078657E" w:rsidP="0078657E">
                      <w:pPr>
                        <w:spacing w:after="0"/>
                        <w:rPr>
                          <w:bCs/>
                          <w:color w:val="1F497D" w:themeColor="text2"/>
                        </w:rPr>
                      </w:pPr>
                    </w:p>
                    <w:p w14:paraId="4914FAD7" w14:textId="77777777" w:rsidR="0078657E" w:rsidRDefault="0078657E" w:rsidP="0078657E">
                      <w:pPr>
                        <w:spacing w:after="0"/>
                        <w:rPr>
                          <w:bCs/>
                          <w:color w:val="1F497D" w:themeColor="text2"/>
                        </w:rPr>
                      </w:pPr>
                    </w:p>
                    <w:p w14:paraId="44E7F52E" w14:textId="76FA8939" w:rsidR="0078657E" w:rsidRPr="00EE2B09" w:rsidRDefault="005B3B09" w:rsidP="0078657E">
                      <w:pPr>
                        <w:spacing w:after="0"/>
                        <w:rPr>
                          <w:bCs/>
                          <w:color w:val="1F497D" w:themeColor="text2"/>
                        </w:rPr>
                      </w:pPr>
                      <w:r>
                        <w:rPr>
                          <w:bCs/>
                          <w:color w:val="1F497D" w:themeColor="text2"/>
                        </w:rPr>
                        <w:t>NBC</w:t>
                      </w:r>
                    </w:p>
                  </w:txbxContent>
                </v:textbox>
                <w10:wrap anchorx="margin"/>
              </v:roundrect>
            </w:pict>
          </mc:Fallback>
        </mc:AlternateContent>
      </w:r>
      <w:r w:rsidR="005C7F94">
        <w:rPr>
          <w:i/>
          <w:sz w:val="18"/>
          <w:szCs w:val="18"/>
        </w:rPr>
        <w:br w:type="page"/>
      </w:r>
    </w:p>
    <w:p w14:paraId="553A1DFB" w14:textId="6EDDC9B0" w:rsidR="002D6E24" w:rsidRPr="00D73C6A" w:rsidRDefault="000230C5" w:rsidP="00A25731">
      <w:pPr>
        <w:spacing w:after="0" w:line="240" w:lineRule="auto"/>
        <w:rPr>
          <w:b/>
          <w:bCs/>
          <w:noProof/>
          <w:color w:val="9BBB59" w:themeColor="accent3"/>
          <w:sz w:val="44"/>
          <w:szCs w:val="44"/>
        </w:rPr>
      </w:pPr>
      <w:r w:rsidRPr="00D73C6A">
        <w:rPr>
          <w:b/>
          <w:bCs/>
          <w:noProof/>
          <w:color w:val="9BBB59" w:themeColor="accent3"/>
          <w:sz w:val="44"/>
          <w:szCs w:val="44"/>
        </w:rPr>
        <w:lastRenderedPageBreak/>
        <w:t>EOE Grants Workflows</w:t>
      </w:r>
    </w:p>
    <w:p w14:paraId="7325DE73" w14:textId="15F0280C" w:rsidR="00A25731" w:rsidRPr="005E07A3" w:rsidRDefault="00A25731" w:rsidP="00A25731">
      <w:pPr>
        <w:spacing w:after="0" w:line="240" w:lineRule="auto"/>
        <w:rPr>
          <w:bCs/>
          <w:sz w:val="24"/>
          <w:szCs w:val="24"/>
        </w:rPr>
      </w:pPr>
      <w:r w:rsidRPr="005E07A3">
        <w:rPr>
          <w:bCs/>
          <w:sz w:val="24"/>
          <w:szCs w:val="24"/>
        </w:rPr>
        <w:t>These diagrams show the funding application (grant) workflow for the two major types of grants continuation</w:t>
      </w:r>
      <w:r w:rsidR="00C97D66">
        <w:rPr>
          <w:bCs/>
          <w:sz w:val="24"/>
          <w:szCs w:val="24"/>
        </w:rPr>
        <w:t>/</w:t>
      </w:r>
      <w:r w:rsidRPr="005E07A3">
        <w:rPr>
          <w:bCs/>
          <w:sz w:val="24"/>
          <w:szCs w:val="24"/>
        </w:rPr>
        <w:t>targeted</w:t>
      </w:r>
      <w:r w:rsidR="003C6CA0" w:rsidRPr="005E07A3">
        <w:rPr>
          <w:bCs/>
          <w:sz w:val="24"/>
          <w:szCs w:val="24"/>
        </w:rPr>
        <w:t xml:space="preserve"> and competitive).</w:t>
      </w:r>
    </w:p>
    <w:p w14:paraId="5C042C0C" w14:textId="0B12A2EC" w:rsidR="00C75772" w:rsidRPr="00C75772" w:rsidRDefault="00C10AF2" w:rsidP="006A025B">
      <w:pPr>
        <w:shd w:val="clear" w:color="auto" w:fill="FFFFFF" w:themeFill="background1"/>
        <w:spacing w:after="0" w:line="240" w:lineRule="auto"/>
        <w:jc w:val="center"/>
        <w:rPr>
          <w:b/>
          <w:color w:val="1F497D" w:themeColor="text2"/>
          <w:sz w:val="32"/>
          <w:szCs w:val="32"/>
        </w:rPr>
      </w:pPr>
      <w:r w:rsidRPr="00C10AF2">
        <w:rPr>
          <w:b/>
          <w:noProof/>
          <w:color w:val="1F497D" w:themeColor="text2"/>
          <w:sz w:val="32"/>
          <w:szCs w:val="32"/>
        </w:rPr>
        <w:drawing>
          <wp:anchor distT="0" distB="0" distL="114300" distR="114300" simplePos="0" relativeHeight="251658243" behindDoc="0" locked="0" layoutInCell="1" allowOverlap="1" wp14:anchorId="2D0927F6" wp14:editId="57B597A2">
            <wp:simplePos x="0" y="0"/>
            <wp:positionH relativeFrom="margin">
              <wp:align>left</wp:align>
            </wp:positionH>
            <wp:positionV relativeFrom="paragraph">
              <wp:posOffset>-1151</wp:posOffset>
            </wp:positionV>
            <wp:extent cx="5281574" cy="3865330"/>
            <wp:effectExtent l="0" t="0" r="0" b="1905"/>
            <wp:wrapNone/>
            <wp:docPr id="1146789422" name="Picture 11467894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89422"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281574" cy="3865330"/>
                    </a:xfrm>
                    <a:prstGeom prst="rect">
                      <a:avLst/>
                    </a:prstGeom>
                  </pic:spPr>
                </pic:pic>
              </a:graphicData>
            </a:graphic>
          </wp:anchor>
        </w:drawing>
      </w:r>
    </w:p>
    <w:p w14:paraId="20338D0B" w14:textId="484E8F3A" w:rsidR="00BD6FB4" w:rsidRDefault="00BD6FB4" w:rsidP="007520E8">
      <w:pPr>
        <w:rPr>
          <w:iCs/>
          <w:sz w:val="18"/>
          <w:szCs w:val="18"/>
        </w:rPr>
      </w:pPr>
    </w:p>
    <w:p w14:paraId="594CD77B" w14:textId="32E05D27" w:rsidR="005E07A3" w:rsidRDefault="005E07A3" w:rsidP="007520E8">
      <w:pPr>
        <w:rPr>
          <w:iCs/>
          <w:sz w:val="18"/>
          <w:szCs w:val="18"/>
        </w:rPr>
      </w:pPr>
    </w:p>
    <w:p w14:paraId="5C029356" w14:textId="4123EAA3" w:rsidR="008F6968" w:rsidRPr="008F6968" w:rsidRDefault="008F6968" w:rsidP="008F6968">
      <w:pPr>
        <w:rPr>
          <w:sz w:val="18"/>
          <w:szCs w:val="18"/>
        </w:rPr>
      </w:pPr>
    </w:p>
    <w:p w14:paraId="19992D8F" w14:textId="60EDA0F0" w:rsidR="008F6968" w:rsidRPr="008F6968" w:rsidRDefault="008F6968" w:rsidP="008F6968">
      <w:pPr>
        <w:rPr>
          <w:sz w:val="18"/>
          <w:szCs w:val="18"/>
        </w:rPr>
      </w:pPr>
    </w:p>
    <w:p w14:paraId="4B8466A5" w14:textId="12D8731C" w:rsidR="008F6968" w:rsidRPr="008F6968" w:rsidRDefault="008F6968" w:rsidP="008F6968">
      <w:pPr>
        <w:rPr>
          <w:sz w:val="18"/>
          <w:szCs w:val="18"/>
        </w:rPr>
      </w:pPr>
    </w:p>
    <w:p w14:paraId="32E1E4EE" w14:textId="1CB9EF95" w:rsidR="008F6968" w:rsidRPr="008F6968" w:rsidRDefault="008F6968" w:rsidP="008F6968">
      <w:pPr>
        <w:rPr>
          <w:sz w:val="18"/>
          <w:szCs w:val="18"/>
        </w:rPr>
      </w:pPr>
    </w:p>
    <w:p w14:paraId="00A1FA72" w14:textId="082DB4EB" w:rsidR="008F6968" w:rsidRPr="008F6968" w:rsidRDefault="008F6968" w:rsidP="008F6968">
      <w:pPr>
        <w:rPr>
          <w:sz w:val="18"/>
          <w:szCs w:val="18"/>
        </w:rPr>
      </w:pPr>
    </w:p>
    <w:p w14:paraId="7CAC2046" w14:textId="4012E657" w:rsidR="008F6968" w:rsidRPr="008F6968" w:rsidRDefault="008F6968" w:rsidP="008F6968">
      <w:pPr>
        <w:rPr>
          <w:sz w:val="18"/>
          <w:szCs w:val="18"/>
        </w:rPr>
      </w:pPr>
    </w:p>
    <w:p w14:paraId="42F5A492" w14:textId="23FAB572" w:rsidR="008F6968" w:rsidRPr="008F6968" w:rsidRDefault="008F6968" w:rsidP="008F6968">
      <w:pPr>
        <w:rPr>
          <w:sz w:val="18"/>
          <w:szCs w:val="18"/>
        </w:rPr>
      </w:pPr>
    </w:p>
    <w:p w14:paraId="67EF58AF" w14:textId="773996F8" w:rsidR="008F6968" w:rsidRPr="008F6968" w:rsidRDefault="008F6968" w:rsidP="008F6968">
      <w:pPr>
        <w:rPr>
          <w:sz w:val="18"/>
          <w:szCs w:val="18"/>
        </w:rPr>
      </w:pPr>
    </w:p>
    <w:p w14:paraId="3E54D88A" w14:textId="1CC81D6C" w:rsidR="008F6968" w:rsidRPr="008F6968" w:rsidRDefault="008F6968" w:rsidP="008F6968">
      <w:pPr>
        <w:rPr>
          <w:sz w:val="18"/>
          <w:szCs w:val="18"/>
        </w:rPr>
      </w:pPr>
    </w:p>
    <w:p w14:paraId="2BB0CE71" w14:textId="6408A7D9" w:rsidR="008F6968" w:rsidRPr="008F6968" w:rsidRDefault="008F6968" w:rsidP="008F6968">
      <w:pPr>
        <w:rPr>
          <w:sz w:val="18"/>
          <w:szCs w:val="18"/>
        </w:rPr>
      </w:pPr>
    </w:p>
    <w:p w14:paraId="670034DD" w14:textId="77777777" w:rsidR="008F6968" w:rsidRPr="008F6968" w:rsidRDefault="008F6968" w:rsidP="008F6968">
      <w:pPr>
        <w:rPr>
          <w:sz w:val="18"/>
          <w:szCs w:val="18"/>
        </w:rPr>
      </w:pPr>
    </w:p>
    <w:p w14:paraId="2085F943" w14:textId="786D31DE" w:rsidR="008F6968" w:rsidRPr="008F6968" w:rsidRDefault="008F6968" w:rsidP="008F6968">
      <w:pPr>
        <w:rPr>
          <w:sz w:val="18"/>
          <w:szCs w:val="18"/>
        </w:rPr>
      </w:pPr>
    </w:p>
    <w:p w14:paraId="0F59615F" w14:textId="71ADC3DD" w:rsidR="008F6968" w:rsidRPr="008F6968" w:rsidRDefault="00C10AF2" w:rsidP="008F6968">
      <w:pPr>
        <w:rPr>
          <w:sz w:val="18"/>
          <w:szCs w:val="18"/>
        </w:rPr>
      </w:pPr>
      <w:r w:rsidRPr="005E07A3">
        <w:rPr>
          <w:iCs/>
          <w:noProof/>
          <w:sz w:val="18"/>
          <w:szCs w:val="18"/>
        </w:rPr>
        <w:drawing>
          <wp:anchor distT="0" distB="0" distL="114300" distR="114300" simplePos="0" relativeHeight="251658242" behindDoc="0" locked="0" layoutInCell="1" allowOverlap="1" wp14:anchorId="3C4312B7" wp14:editId="5B8170F7">
            <wp:simplePos x="0" y="0"/>
            <wp:positionH relativeFrom="margin">
              <wp:align>right</wp:align>
            </wp:positionH>
            <wp:positionV relativeFrom="paragraph">
              <wp:posOffset>5894</wp:posOffset>
            </wp:positionV>
            <wp:extent cx="4609325" cy="3891458"/>
            <wp:effectExtent l="0" t="0" r="1270" b="0"/>
            <wp:wrapNone/>
            <wp:docPr id="1507945294" name="Picture 150794529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45294" name="Picture 1"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609325" cy="3891458"/>
                    </a:xfrm>
                    <a:prstGeom prst="rect">
                      <a:avLst/>
                    </a:prstGeom>
                  </pic:spPr>
                </pic:pic>
              </a:graphicData>
            </a:graphic>
            <wp14:sizeRelH relativeFrom="margin">
              <wp14:pctWidth>0</wp14:pctWidth>
            </wp14:sizeRelH>
            <wp14:sizeRelV relativeFrom="margin">
              <wp14:pctHeight>0</wp14:pctHeight>
            </wp14:sizeRelV>
          </wp:anchor>
        </w:drawing>
      </w:r>
    </w:p>
    <w:p w14:paraId="56E59E3C" w14:textId="66806EAF" w:rsidR="008F6968" w:rsidRDefault="009B3A50" w:rsidP="009B3A50">
      <w:pPr>
        <w:tabs>
          <w:tab w:val="left" w:pos="9827"/>
        </w:tabs>
        <w:rPr>
          <w:sz w:val="18"/>
          <w:szCs w:val="18"/>
        </w:rPr>
      </w:pPr>
      <w:r>
        <w:rPr>
          <w:sz w:val="18"/>
          <w:szCs w:val="18"/>
        </w:rPr>
        <w:tab/>
      </w:r>
    </w:p>
    <w:p w14:paraId="0CA2C30E" w14:textId="77777777" w:rsidR="004539DE" w:rsidRPr="004539DE" w:rsidRDefault="004539DE" w:rsidP="004539DE">
      <w:pPr>
        <w:rPr>
          <w:sz w:val="18"/>
          <w:szCs w:val="18"/>
        </w:rPr>
      </w:pPr>
    </w:p>
    <w:p w14:paraId="1130A61E" w14:textId="77777777" w:rsidR="004539DE" w:rsidRPr="004539DE" w:rsidRDefault="004539DE" w:rsidP="004539DE">
      <w:pPr>
        <w:rPr>
          <w:sz w:val="18"/>
          <w:szCs w:val="18"/>
        </w:rPr>
      </w:pPr>
    </w:p>
    <w:p w14:paraId="429AA822" w14:textId="77777777" w:rsidR="004539DE" w:rsidRPr="004539DE" w:rsidRDefault="004539DE" w:rsidP="004539DE">
      <w:pPr>
        <w:rPr>
          <w:sz w:val="18"/>
          <w:szCs w:val="18"/>
        </w:rPr>
      </w:pPr>
    </w:p>
    <w:p w14:paraId="6A1DD0F0" w14:textId="77777777" w:rsidR="004539DE" w:rsidRPr="004539DE" w:rsidRDefault="004539DE" w:rsidP="004539DE">
      <w:pPr>
        <w:rPr>
          <w:sz w:val="18"/>
          <w:szCs w:val="18"/>
        </w:rPr>
      </w:pPr>
    </w:p>
    <w:p w14:paraId="437F64E6" w14:textId="77777777" w:rsidR="004539DE" w:rsidRPr="004539DE" w:rsidRDefault="004539DE" w:rsidP="004539DE">
      <w:pPr>
        <w:rPr>
          <w:sz w:val="18"/>
          <w:szCs w:val="18"/>
        </w:rPr>
      </w:pPr>
    </w:p>
    <w:p w14:paraId="286E2DE7" w14:textId="77777777" w:rsidR="004539DE" w:rsidRPr="004539DE" w:rsidRDefault="004539DE" w:rsidP="004539DE">
      <w:pPr>
        <w:rPr>
          <w:sz w:val="18"/>
          <w:szCs w:val="18"/>
        </w:rPr>
      </w:pPr>
    </w:p>
    <w:p w14:paraId="2A7FB131" w14:textId="77777777" w:rsidR="004539DE" w:rsidRPr="004539DE" w:rsidRDefault="004539DE" w:rsidP="004539DE">
      <w:pPr>
        <w:rPr>
          <w:sz w:val="18"/>
          <w:szCs w:val="18"/>
        </w:rPr>
      </w:pPr>
    </w:p>
    <w:p w14:paraId="21E9FFB0" w14:textId="77777777" w:rsidR="004539DE" w:rsidRPr="004539DE" w:rsidRDefault="004539DE" w:rsidP="004539DE">
      <w:pPr>
        <w:rPr>
          <w:sz w:val="18"/>
          <w:szCs w:val="18"/>
        </w:rPr>
      </w:pPr>
    </w:p>
    <w:p w14:paraId="67E354C4" w14:textId="77777777" w:rsidR="004539DE" w:rsidRPr="004539DE" w:rsidRDefault="004539DE" w:rsidP="004539DE">
      <w:pPr>
        <w:rPr>
          <w:sz w:val="18"/>
          <w:szCs w:val="18"/>
        </w:rPr>
      </w:pPr>
    </w:p>
    <w:p w14:paraId="5125579D" w14:textId="77777777" w:rsidR="004539DE" w:rsidRPr="004539DE" w:rsidRDefault="004539DE" w:rsidP="004539DE">
      <w:pPr>
        <w:rPr>
          <w:sz w:val="18"/>
          <w:szCs w:val="18"/>
        </w:rPr>
      </w:pPr>
    </w:p>
    <w:p w14:paraId="10E37303" w14:textId="77777777" w:rsidR="004539DE" w:rsidRPr="004539DE" w:rsidRDefault="004539DE" w:rsidP="004539DE">
      <w:pPr>
        <w:rPr>
          <w:sz w:val="18"/>
          <w:szCs w:val="18"/>
        </w:rPr>
      </w:pPr>
    </w:p>
    <w:p w14:paraId="5F3A57A3" w14:textId="77777777" w:rsidR="004539DE" w:rsidRPr="004539DE" w:rsidRDefault="004539DE" w:rsidP="004539DE">
      <w:pPr>
        <w:rPr>
          <w:sz w:val="18"/>
          <w:szCs w:val="18"/>
        </w:rPr>
      </w:pPr>
    </w:p>
    <w:p w14:paraId="43A26864" w14:textId="77777777" w:rsidR="004539DE" w:rsidRPr="004539DE" w:rsidRDefault="004539DE" w:rsidP="004539DE">
      <w:pPr>
        <w:rPr>
          <w:sz w:val="18"/>
          <w:szCs w:val="18"/>
        </w:rPr>
      </w:pPr>
    </w:p>
    <w:p w14:paraId="2D7C5D99" w14:textId="171F8ACE" w:rsidR="008F6968" w:rsidRPr="008F6968" w:rsidRDefault="004539DE" w:rsidP="004539DE">
      <w:pPr>
        <w:tabs>
          <w:tab w:val="left" w:pos="8675"/>
        </w:tabs>
        <w:rPr>
          <w:sz w:val="18"/>
          <w:szCs w:val="18"/>
        </w:rPr>
      </w:pPr>
      <w:r>
        <w:rPr>
          <w:sz w:val="18"/>
          <w:szCs w:val="18"/>
        </w:rPr>
        <w:tab/>
      </w:r>
    </w:p>
    <w:sectPr w:rsidR="008F6968" w:rsidRPr="008F6968" w:rsidSect="008E3AC3">
      <w:footerReference w:type="default" r:id="rId14"/>
      <w:footerReference w:type="first" r:id="rId15"/>
      <w:pgSz w:w="12240" w:h="15840"/>
      <w:pgMar w:top="288" w:right="720" w:bottom="288" w:left="720" w:header="14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20DB" w14:textId="77777777" w:rsidR="008E3AC3" w:rsidRDefault="008E3AC3" w:rsidP="002123C2">
      <w:pPr>
        <w:spacing w:after="0" w:line="240" w:lineRule="auto"/>
      </w:pPr>
      <w:r>
        <w:separator/>
      </w:r>
    </w:p>
  </w:endnote>
  <w:endnote w:type="continuationSeparator" w:id="0">
    <w:p w14:paraId="3C0BE69A" w14:textId="77777777" w:rsidR="008E3AC3" w:rsidRDefault="008E3AC3" w:rsidP="002123C2">
      <w:pPr>
        <w:spacing w:after="0" w:line="240" w:lineRule="auto"/>
      </w:pPr>
      <w:r>
        <w:continuationSeparator/>
      </w:r>
    </w:p>
  </w:endnote>
  <w:endnote w:type="continuationNotice" w:id="1">
    <w:p w14:paraId="560FAE3B" w14:textId="77777777" w:rsidR="008E3AC3" w:rsidRDefault="008E3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0305" w14:textId="7303ED97" w:rsidR="00AB19D7" w:rsidRPr="00DD086A" w:rsidRDefault="007B0DE4" w:rsidP="007B0DE4">
    <w:pPr>
      <w:pStyle w:val="Footer"/>
      <w:rPr>
        <w:i/>
        <w:iCs/>
      </w:rPr>
    </w:pPr>
    <w:r w:rsidRPr="007B0DE4">
      <w:rPr>
        <w:b/>
        <w:bCs/>
        <w:color w:val="9BBB59" w:themeColor="accent3"/>
      </w:rPr>
      <w:t>Executive Office of Education</w:t>
    </w:r>
    <w:r>
      <w:rPr>
        <w:i/>
        <w:iCs/>
      </w:rPr>
      <w:tab/>
      <w:t xml:space="preserve">                                                               </w:t>
    </w:r>
    <w:r>
      <w:rPr>
        <w:i/>
        <w:iCs/>
      </w:rPr>
      <w:tab/>
    </w:r>
    <w:r w:rsidR="00C012DE">
      <w:rPr>
        <w:color w:val="FABF8F" w:themeColor="accent6" w:themeTint="99"/>
      </w:rPr>
      <w:t>Updated:</w:t>
    </w:r>
    <w:r w:rsidR="00DD086A" w:rsidRPr="00C012DE">
      <w:rPr>
        <w:color w:val="FABF8F" w:themeColor="accent6" w:themeTint="99"/>
      </w:rPr>
      <w:t xml:space="preserve"> </w:t>
    </w:r>
    <w:r w:rsidR="008F5B35" w:rsidRPr="00C012DE">
      <w:rPr>
        <w:color w:val="FABF8F" w:themeColor="accent6" w:themeTint="99"/>
      </w:rPr>
      <w:t>January</w:t>
    </w:r>
    <w:r w:rsidR="00CE4DD2" w:rsidRPr="00C012DE">
      <w:rPr>
        <w:color w:val="FABF8F" w:themeColor="accent6" w:themeTint="99"/>
      </w:rPr>
      <w:t xml:space="preserve"> </w:t>
    </w:r>
    <w:r w:rsidR="008F6968" w:rsidRPr="00C012DE">
      <w:rPr>
        <w:color w:val="FABF8F" w:themeColor="accent6" w:themeTint="99"/>
      </w:rPr>
      <w:t>2</w:t>
    </w:r>
    <w:r w:rsidR="00CE4DD2" w:rsidRPr="00C012DE">
      <w:rPr>
        <w:color w:val="FABF8F" w:themeColor="accent6" w:themeTint="99"/>
      </w:rPr>
      <w:t>9, 2024</w:t>
    </w:r>
  </w:p>
  <w:p w14:paraId="74FE6932" w14:textId="77777777" w:rsidR="00DD086A" w:rsidRPr="00FF2FE4" w:rsidRDefault="00DD086A" w:rsidP="00DE2803">
    <w:pPr>
      <w:pStyle w:val="Footer"/>
      <w:jc w:val="right"/>
      <w:rPr>
        <w:rFonts w:cstheme="minorHAnsi"/>
        <w:b/>
        <w:bCs/>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1A14" w14:textId="0C9EA1B2" w:rsidR="003F4732" w:rsidRPr="006259A2" w:rsidRDefault="00000000">
    <w:pPr>
      <w:pStyle w:val="Footer"/>
      <w:jc w:val="center"/>
      <w:rPr>
        <w:sz w:val="18"/>
        <w:szCs w:val="18"/>
      </w:rPr>
    </w:pPr>
    <w:sdt>
      <w:sdtPr>
        <w:id w:val="2036066264"/>
        <w:docPartObj>
          <w:docPartGallery w:val="Page Numbers (Bottom of Page)"/>
          <w:docPartUnique/>
        </w:docPartObj>
      </w:sdtPr>
      <w:sdtEndPr>
        <w:rPr>
          <w:sz w:val="18"/>
          <w:szCs w:val="18"/>
        </w:rPr>
      </w:sdtEndPr>
      <w:sdtContent>
        <w:r w:rsidR="003F4732" w:rsidRPr="006259A2">
          <w:rPr>
            <w:sz w:val="18"/>
            <w:szCs w:val="18"/>
          </w:rPr>
          <w:fldChar w:fldCharType="begin"/>
        </w:r>
        <w:r w:rsidR="003F4732" w:rsidRPr="006259A2">
          <w:rPr>
            <w:sz w:val="18"/>
            <w:szCs w:val="18"/>
          </w:rPr>
          <w:instrText xml:space="preserve"> PAGE   \* MERGEFORMAT </w:instrText>
        </w:r>
        <w:r w:rsidR="003F4732" w:rsidRPr="006259A2">
          <w:rPr>
            <w:sz w:val="18"/>
            <w:szCs w:val="18"/>
          </w:rPr>
          <w:fldChar w:fldCharType="separate"/>
        </w:r>
        <w:r w:rsidR="003F4732" w:rsidRPr="006259A2">
          <w:rPr>
            <w:sz w:val="18"/>
            <w:szCs w:val="18"/>
          </w:rPr>
          <w:t>2</w:t>
        </w:r>
        <w:r w:rsidR="003F4732" w:rsidRPr="006259A2">
          <w:rPr>
            <w:sz w:val="18"/>
            <w:szCs w:val="18"/>
          </w:rPr>
          <w:fldChar w:fldCharType="end"/>
        </w:r>
      </w:sdtContent>
    </w:sdt>
  </w:p>
  <w:p w14:paraId="76B8D7C8" w14:textId="77777777" w:rsidR="000D3430" w:rsidRDefault="000D3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9040" w14:textId="77777777" w:rsidR="008E3AC3" w:rsidRDefault="008E3AC3" w:rsidP="002123C2">
      <w:pPr>
        <w:spacing w:after="0" w:line="240" w:lineRule="auto"/>
      </w:pPr>
      <w:r>
        <w:separator/>
      </w:r>
    </w:p>
  </w:footnote>
  <w:footnote w:type="continuationSeparator" w:id="0">
    <w:p w14:paraId="02C0302E" w14:textId="77777777" w:rsidR="008E3AC3" w:rsidRDefault="008E3AC3" w:rsidP="002123C2">
      <w:pPr>
        <w:spacing w:after="0" w:line="240" w:lineRule="auto"/>
      </w:pPr>
      <w:r>
        <w:continuationSeparator/>
      </w:r>
    </w:p>
  </w:footnote>
  <w:footnote w:type="continuationNotice" w:id="1">
    <w:p w14:paraId="348B3CF6" w14:textId="77777777" w:rsidR="008E3AC3" w:rsidRDefault="008E3A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03D5"/>
    <w:multiLevelType w:val="hybridMultilevel"/>
    <w:tmpl w:val="858E2DB6"/>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63E1F"/>
    <w:multiLevelType w:val="hybridMultilevel"/>
    <w:tmpl w:val="5608EC0E"/>
    <w:lvl w:ilvl="0" w:tplc="AF70F6EA">
      <w:start w:val="1"/>
      <w:numFmt w:val="bullet"/>
      <w:pStyle w:val="Bullet1"/>
      <w:lvlText w:val=""/>
      <w:lvlJc w:val="left"/>
      <w:pPr>
        <w:ind w:left="720" w:hanging="360"/>
      </w:pPr>
      <w:rPr>
        <w:rFonts w:ascii="Wingdings" w:hAnsi="Wingdings" w:hint="default"/>
        <w:b w:val="0"/>
        <w:i w:val="0"/>
        <w:color w:val="E15D15"/>
        <w:sz w:val="24"/>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4638"/>
    <w:multiLevelType w:val="hybridMultilevel"/>
    <w:tmpl w:val="66ECF216"/>
    <w:lvl w:ilvl="0" w:tplc="DF66DFC0">
      <w:start w:val="1"/>
      <w:numFmt w:val="bullet"/>
      <w:pStyle w:val="Bullet"/>
      <w:lvlText w:val=""/>
      <w:lvlJc w:val="left"/>
      <w:pPr>
        <w:ind w:left="360" w:hanging="360"/>
      </w:pPr>
      <w:rPr>
        <w:rFonts w:ascii="Wingdings" w:hAnsi="Wingdings" w:hint="default"/>
        <w:color w:val="E28521"/>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6A0940"/>
    <w:multiLevelType w:val="hybridMultilevel"/>
    <w:tmpl w:val="5D66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63EFF"/>
    <w:multiLevelType w:val="hybridMultilevel"/>
    <w:tmpl w:val="ABBCCE4A"/>
    <w:lvl w:ilvl="0" w:tplc="9E105FC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E32A4"/>
    <w:multiLevelType w:val="hybridMultilevel"/>
    <w:tmpl w:val="68E45510"/>
    <w:lvl w:ilvl="0" w:tplc="C054DEFC">
      <w:start w:val="1"/>
      <w:numFmt w:val="bullet"/>
      <w:lvlText w:val=""/>
      <w:lvlJc w:val="left"/>
      <w:pPr>
        <w:ind w:left="764" w:hanging="360"/>
      </w:pPr>
      <w:rPr>
        <w:rFonts w:ascii="Symbol" w:hAnsi="Symbol" w:hint="default"/>
        <w:sz w:val="20"/>
        <w:szCs w:val="20"/>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6" w15:restartNumberingAfterBreak="0">
    <w:nsid w:val="3AC13D10"/>
    <w:multiLevelType w:val="hybridMultilevel"/>
    <w:tmpl w:val="D8A26E80"/>
    <w:lvl w:ilvl="0" w:tplc="7F648EFE">
      <w:start w:val="1"/>
      <w:numFmt w:val="bullet"/>
      <w:lvlText w:val=""/>
      <w:lvlJc w:val="left"/>
      <w:pPr>
        <w:ind w:left="1036" w:hanging="360"/>
      </w:pPr>
      <w:rPr>
        <w:rFonts w:ascii="Symbol" w:hAnsi="Symbol" w:hint="default"/>
        <w:sz w:val="20"/>
        <w:szCs w:val="20"/>
      </w:rPr>
    </w:lvl>
    <w:lvl w:ilvl="1" w:tplc="04090003">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7" w15:restartNumberingAfterBreak="0">
    <w:nsid w:val="3D2458DB"/>
    <w:multiLevelType w:val="hybridMultilevel"/>
    <w:tmpl w:val="1F324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E4A2D"/>
    <w:multiLevelType w:val="multilevel"/>
    <w:tmpl w:val="B4F8324C"/>
    <w:lvl w:ilvl="0">
      <w:start w:val="1"/>
      <w:numFmt w:val="bullet"/>
      <w:lvlText w:val=""/>
      <w:lvlJc w:val="left"/>
      <w:pPr>
        <w:tabs>
          <w:tab w:val="num" w:pos="400"/>
        </w:tabs>
        <w:ind w:left="400" w:hanging="360"/>
      </w:pPr>
      <w:rPr>
        <w:rFonts w:ascii="Symbol" w:hAnsi="Symbol" w:hint="default"/>
        <w:sz w:val="20"/>
      </w:rPr>
    </w:lvl>
    <w:lvl w:ilvl="1" w:tentative="1">
      <w:start w:val="1"/>
      <w:numFmt w:val="bullet"/>
      <w:lvlText w:val="o"/>
      <w:lvlJc w:val="left"/>
      <w:pPr>
        <w:tabs>
          <w:tab w:val="num" w:pos="1120"/>
        </w:tabs>
        <w:ind w:left="1120" w:hanging="360"/>
      </w:pPr>
      <w:rPr>
        <w:rFonts w:ascii="Courier New" w:hAnsi="Courier New" w:hint="default"/>
        <w:sz w:val="20"/>
      </w:rPr>
    </w:lvl>
    <w:lvl w:ilvl="2" w:tentative="1">
      <w:start w:val="1"/>
      <w:numFmt w:val="bullet"/>
      <w:lvlText w:val=""/>
      <w:lvlJc w:val="left"/>
      <w:pPr>
        <w:tabs>
          <w:tab w:val="num" w:pos="1840"/>
        </w:tabs>
        <w:ind w:left="1840" w:hanging="360"/>
      </w:pPr>
      <w:rPr>
        <w:rFonts w:ascii="Wingdings" w:hAnsi="Wingdings" w:hint="default"/>
        <w:sz w:val="20"/>
      </w:rPr>
    </w:lvl>
    <w:lvl w:ilvl="3" w:tentative="1">
      <w:start w:val="1"/>
      <w:numFmt w:val="bullet"/>
      <w:lvlText w:val=""/>
      <w:lvlJc w:val="left"/>
      <w:pPr>
        <w:tabs>
          <w:tab w:val="num" w:pos="2560"/>
        </w:tabs>
        <w:ind w:left="2560" w:hanging="360"/>
      </w:pPr>
      <w:rPr>
        <w:rFonts w:ascii="Wingdings" w:hAnsi="Wingdings" w:hint="default"/>
        <w:sz w:val="20"/>
      </w:rPr>
    </w:lvl>
    <w:lvl w:ilvl="4" w:tentative="1">
      <w:start w:val="1"/>
      <w:numFmt w:val="bullet"/>
      <w:lvlText w:val=""/>
      <w:lvlJc w:val="left"/>
      <w:pPr>
        <w:tabs>
          <w:tab w:val="num" w:pos="3280"/>
        </w:tabs>
        <w:ind w:left="3280" w:hanging="360"/>
      </w:pPr>
      <w:rPr>
        <w:rFonts w:ascii="Wingdings" w:hAnsi="Wingdings" w:hint="default"/>
        <w:sz w:val="20"/>
      </w:rPr>
    </w:lvl>
    <w:lvl w:ilvl="5" w:tentative="1">
      <w:start w:val="1"/>
      <w:numFmt w:val="bullet"/>
      <w:lvlText w:val=""/>
      <w:lvlJc w:val="left"/>
      <w:pPr>
        <w:tabs>
          <w:tab w:val="num" w:pos="4000"/>
        </w:tabs>
        <w:ind w:left="4000" w:hanging="360"/>
      </w:pPr>
      <w:rPr>
        <w:rFonts w:ascii="Wingdings" w:hAnsi="Wingdings" w:hint="default"/>
        <w:sz w:val="20"/>
      </w:rPr>
    </w:lvl>
    <w:lvl w:ilvl="6" w:tentative="1">
      <w:start w:val="1"/>
      <w:numFmt w:val="bullet"/>
      <w:lvlText w:val=""/>
      <w:lvlJc w:val="left"/>
      <w:pPr>
        <w:tabs>
          <w:tab w:val="num" w:pos="4720"/>
        </w:tabs>
        <w:ind w:left="4720" w:hanging="360"/>
      </w:pPr>
      <w:rPr>
        <w:rFonts w:ascii="Wingdings" w:hAnsi="Wingdings" w:hint="default"/>
        <w:sz w:val="20"/>
      </w:rPr>
    </w:lvl>
    <w:lvl w:ilvl="7" w:tentative="1">
      <w:start w:val="1"/>
      <w:numFmt w:val="bullet"/>
      <w:lvlText w:val=""/>
      <w:lvlJc w:val="left"/>
      <w:pPr>
        <w:tabs>
          <w:tab w:val="num" w:pos="5440"/>
        </w:tabs>
        <w:ind w:left="5440" w:hanging="360"/>
      </w:pPr>
      <w:rPr>
        <w:rFonts w:ascii="Wingdings" w:hAnsi="Wingdings" w:hint="default"/>
        <w:sz w:val="20"/>
      </w:rPr>
    </w:lvl>
    <w:lvl w:ilvl="8" w:tentative="1">
      <w:start w:val="1"/>
      <w:numFmt w:val="bullet"/>
      <w:lvlText w:val=""/>
      <w:lvlJc w:val="left"/>
      <w:pPr>
        <w:tabs>
          <w:tab w:val="num" w:pos="6160"/>
        </w:tabs>
        <w:ind w:left="6160" w:hanging="360"/>
      </w:pPr>
      <w:rPr>
        <w:rFonts w:ascii="Wingdings" w:hAnsi="Wingdings" w:hint="default"/>
        <w:sz w:val="20"/>
      </w:rPr>
    </w:lvl>
  </w:abstractNum>
  <w:abstractNum w:abstractNumId="9" w15:restartNumberingAfterBreak="0">
    <w:nsid w:val="597F303F"/>
    <w:multiLevelType w:val="hybridMultilevel"/>
    <w:tmpl w:val="2780D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52ED7"/>
    <w:multiLevelType w:val="hybridMultilevel"/>
    <w:tmpl w:val="3EDE26DA"/>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1" w15:restartNumberingAfterBreak="0">
    <w:nsid w:val="6B5033B2"/>
    <w:multiLevelType w:val="hybridMultilevel"/>
    <w:tmpl w:val="2054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82BA6"/>
    <w:multiLevelType w:val="hybridMultilevel"/>
    <w:tmpl w:val="DEF29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4479E0"/>
    <w:multiLevelType w:val="multilevel"/>
    <w:tmpl w:val="A8F43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EF14874"/>
    <w:multiLevelType w:val="hybridMultilevel"/>
    <w:tmpl w:val="9B52427A"/>
    <w:lvl w:ilvl="0" w:tplc="14183BB4">
      <w:start w:val="1"/>
      <w:numFmt w:val="decimal"/>
      <w:lvlText w:val="%1."/>
      <w:lvlJc w:val="left"/>
      <w:pPr>
        <w:ind w:left="27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52200">
    <w:abstractNumId w:val="2"/>
  </w:num>
  <w:num w:numId="2" w16cid:durableId="1155687156">
    <w:abstractNumId w:val="1"/>
  </w:num>
  <w:num w:numId="3" w16cid:durableId="507407974">
    <w:abstractNumId w:val="14"/>
  </w:num>
  <w:num w:numId="4" w16cid:durableId="1886986771">
    <w:abstractNumId w:val="12"/>
  </w:num>
  <w:num w:numId="5" w16cid:durableId="1420910900">
    <w:abstractNumId w:val="3"/>
  </w:num>
  <w:num w:numId="6" w16cid:durableId="556624996">
    <w:abstractNumId w:val="11"/>
  </w:num>
  <w:num w:numId="7" w16cid:durableId="868224595">
    <w:abstractNumId w:val="6"/>
  </w:num>
  <w:num w:numId="8" w16cid:durableId="364019265">
    <w:abstractNumId w:val="4"/>
  </w:num>
  <w:num w:numId="9" w16cid:durableId="951984194">
    <w:abstractNumId w:val="5"/>
  </w:num>
  <w:num w:numId="10" w16cid:durableId="588466254">
    <w:abstractNumId w:val="0"/>
  </w:num>
  <w:num w:numId="11" w16cid:durableId="1054085930">
    <w:abstractNumId w:val="10"/>
  </w:num>
  <w:num w:numId="12" w16cid:durableId="193348926">
    <w:abstractNumId w:val="7"/>
  </w:num>
  <w:num w:numId="13" w16cid:durableId="1424375197">
    <w:abstractNumId w:val="9"/>
  </w:num>
  <w:num w:numId="14" w16cid:durableId="2132745165">
    <w:abstractNumId w:val="13"/>
  </w:num>
  <w:num w:numId="15" w16cid:durableId="8330554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3C2"/>
    <w:rsid w:val="000061A3"/>
    <w:rsid w:val="00006B02"/>
    <w:rsid w:val="00006F38"/>
    <w:rsid w:val="00007BDE"/>
    <w:rsid w:val="000125F3"/>
    <w:rsid w:val="00013E99"/>
    <w:rsid w:val="000171AC"/>
    <w:rsid w:val="00020FD6"/>
    <w:rsid w:val="0002190C"/>
    <w:rsid w:val="00021B9F"/>
    <w:rsid w:val="000230C5"/>
    <w:rsid w:val="00023C13"/>
    <w:rsid w:val="00025FED"/>
    <w:rsid w:val="000268ED"/>
    <w:rsid w:val="00031F7E"/>
    <w:rsid w:val="00032390"/>
    <w:rsid w:val="00034EBF"/>
    <w:rsid w:val="0004337D"/>
    <w:rsid w:val="00043D42"/>
    <w:rsid w:val="00047403"/>
    <w:rsid w:val="00054AD1"/>
    <w:rsid w:val="00056E07"/>
    <w:rsid w:val="00056FFB"/>
    <w:rsid w:val="00057242"/>
    <w:rsid w:val="000618D4"/>
    <w:rsid w:val="00063AB7"/>
    <w:rsid w:val="00065246"/>
    <w:rsid w:val="00067A34"/>
    <w:rsid w:val="000759A8"/>
    <w:rsid w:val="00076146"/>
    <w:rsid w:val="0007624F"/>
    <w:rsid w:val="0007729A"/>
    <w:rsid w:val="000808F3"/>
    <w:rsid w:val="0008207E"/>
    <w:rsid w:val="00084041"/>
    <w:rsid w:val="00086F4E"/>
    <w:rsid w:val="00091BC1"/>
    <w:rsid w:val="000935DA"/>
    <w:rsid w:val="0009718D"/>
    <w:rsid w:val="000A1148"/>
    <w:rsid w:val="000A3A33"/>
    <w:rsid w:val="000A3D28"/>
    <w:rsid w:val="000A5D6C"/>
    <w:rsid w:val="000A6682"/>
    <w:rsid w:val="000A6A4C"/>
    <w:rsid w:val="000A74D7"/>
    <w:rsid w:val="000C5A63"/>
    <w:rsid w:val="000D13F0"/>
    <w:rsid w:val="000D1DAA"/>
    <w:rsid w:val="000D3430"/>
    <w:rsid w:val="000D3FCB"/>
    <w:rsid w:val="000D4A11"/>
    <w:rsid w:val="000D4A78"/>
    <w:rsid w:val="000D7682"/>
    <w:rsid w:val="000E1E9D"/>
    <w:rsid w:val="000E63FF"/>
    <w:rsid w:val="000F210C"/>
    <w:rsid w:val="000F2A5B"/>
    <w:rsid w:val="000F2BF9"/>
    <w:rsid w:val="000F4D48"/>
    <w:rsid w:val="000F6D88"/>
    <w:rsid w:val="000F7F88"/>
    <w:rsid w:val="00106102"/>
    <w:rsid w:val="001075DC"/>
    <w:rsid w:val="00113200"/>
    <w:rsid w:val="001145F4"/>
    <w:rsid w:val="0011655D"/>
    <w:rsid w:val="0012247C"/>
    <w:rsid w:val="001257AF"/>
    <w:rsid w:val="0012700F"/>
    <w:rsid w:val="00130BAE"/>
    <w:rsid w:val="00131118"/>
    <w:rsid w:val="001319F4"/>
    <w:rsid w:val="00133BE5"/>
    <w:rsid w:val="00134CCA"/>
    <w:rsid w:val="00136B36"/>
    <w:rsid w:val="00140CB0"/>
    <w:rsid w:val="00141573"/>
    <w:rsid w:val="00142DB2"/>
    <w:rsid w:val="001448F1"/>
    <w:rsid w:val="00144928"/>
    <w:rsid w:val="001513A6"/>
    <w:rsid w:val="00154379"/>
    <w:rsid w:val="00154D8B"/>
    <w:rsid w:val="001574D3"/>
    <w:rsid w:val="00157837"/>
    <w:rsid w:val="00161662"/>
    <w:rsid w:val="00161728"/>
    <w:rsid w:val="00162B38"/>
    <w:rsid w:val="00164EF3"/>
    <w:rsid w:val="00166240"/>
    <w:rsid w:val="00174313"/>
    <w:rsid w:val="00174E70"/>
    <w:rsid w:val="00175467"/>
    <w:rsid w:val="001778C5"/>
    <w:rsid w:val="00180CBD"/>
    <w:rsid w:val="001860A8"/>
    <w:rsid w:val="00186E2D"/>
    <w:rsid w:val="00197A54"/>
    <w:rsid w:val="001A055C"/>
    <w:rsid w:val="001A24B1"/>
    <w:rsid w:val="001A2855"/>
    <w:rsid w:val="001A2A4B"/>
    <w:rsid w:val="001A63CD"/>
    <w:rsid w:val="001B0BB2"/>
    <w:rsid w:val="001B111D"/>
    <w:rsid w:val="001B56E7"/>
    <w:rsid w:val="001B78A9"/>
    <w:rsid w:val="001C1723"/>
    <w:rsid w:val="001C3CEA"/>
    <w:rsid w:val="001C5770"/>
    <w:rsid w:val="001D533A"/>
    <w:rsid w:val="001E1EA0"/>
    <w:rsid w:val="001E3706"/>
    <w:rsid w:val="001E4A3B"/>
    <w:rsid w:val="001E7990"/>
    <w:rsid w:val="001E7E32"/>
    <w:rsid w:val="001F0428"/>
    <w:rsid w:val="001F0C9A"/>
    <w:rsid w:val="001F3EC7"/>
    <w:rsid w:val="001F6807"/>
    <w:rsid w:val="001F6F51"/>
    <w:rsid w:val="00200FAC"/>
    <w:rsid w:val="0020151F"/>
    <w:rsid w:val="00202783"/>
    <w:rsid w:val="0020387E"/>
    <w:rsid w:val="00205019"/>
    <w:rsid w:val="00205656"/>
    <w:rsid w:val="0020607B"/>
    <w:rsid w:val="0020643D"/>
    <w:rsid w:val="00206AA2"/>
    <w:rsid w:val="00207627"/>
    <w:rsid w:val="00211F18"/>
    <w:rsid w:val="002123C2"/>
    <w:rsid w:val="00224600"/>
    <w:rsid w:val="00224D9F"/>
    <w:rsid w:val="002251D1"/>
    <w:rsid w:val="002259FC"/>
    <w:rsid w:val="00225B79"/>
    <w:rsid w:val="002271D2"/>
    <w:rsid w:val="002277B4"/>
    <w:rsid w:val="00231D56"/>
    <w:rsid w:val="00231DDF"/>
    <w:rsid w:val="00240E11"/>
    <w:rsid w:val="0024186A"/>
    <w:rsid w:val="002433E6"/>
    <w:rsid w:val="002439D3"/>
    <w:rsid w:val="0024610A"/>
    <w:rsid w:val="002466FE"/>
    <w:rsid w:val="00247627"/>
    <w:rsid w:val="0025169D"/>
    <w:rsid w:val="002554CC"/>
    <w:rsid w:val="002636CA"/>
    <w:rsid w:val="00265E28"/>
    <w:rsid w:val="00267B36"/>
    <w:rsid w:val="00270A58"/>
    <w:rsid w:val="00271597"/>
    <w:rsid w:val="00271665"/>
    <w:rsid w:val="00272C8D"/>
    <w:rsid w:val="00282EDD"/>
    <w:rsid w:val="0028324E"/>
    <w:rsid w:val="00283CB6"/>
    <w:rsid w:val="00285A02"/>
    <w:rsid w:val="00286868"/>
    <w:rsid w:val="00294558"/>
    <w:rsid w:val="002A0AA0"/>
    <w:rsid w:val="002A0D06"/>
    <w:rsid w:val="002A1383"/>
    <w:rsid w:val="002A23DA"/>
    <w:rsid w:val="002B3869"/>
    <w:rsid w:val="002B4BEC"/>
    <w:rsid w:val="002B4EB6"/>
    <w:rsid w:val="002B51CD"/>
    <w:rsid w:val="002B7168"/>
    <w:rsid w:val="002C002C"/>
    <w:rsid w:val="002C01AB"/>
    <w:rsid w:val="002C2041"/>
    <w:rsid w:val="002D1AB4"/>
    <w:rsid w:val="002D39D2"/>
    <w:rsid w:val="002D69CD"/>
    <w:rsid w:val="002D6E24"/>
    <w:rsid w:val="002E041D"/>
    <w:rsid w:val="002E6312"/>
    <w:rsid w:val="002E6CE8"/>
    <w:rsid w:val="002F2929"/>
    <w:rsid w:val="002F2AC5"/>
    <w:rsid w:val="00301283"/>
    <w:rsid w:val="00301353"/>
    <w:rsid w:val="003049E7"/>
    <w:rsid w:val="00305FC1"/>
    <w:rsid w:val="00306583"/>
    <w:rsid w:val="003102EF"/>
    <w:rsid w:val="003102F2"/>
    <w:rsid w:val="00310942"/>
    <w:rsid w:val="003122D1"/>
    <w:rsid w:val="003135AE"/>
    <w:rsid w:val="003178E1"/>
    <w:rsid w:val="00323E95"/>
    <w:rsid w:val="003250D3"/>
    <w:rsid w:val="00327C13"/>
    <w:rsid w:val="00330543"/>
    <w:rsid w:val="0033200D"/>
    <w:rsid w:val="00333555"/>
    <w:rsid w:val="0033370B"/>
    <w:rsid w:val="00333FCB"/>
    <w:rsid w:val="0034241C"/>
    <w:rsid w:val="00342FD0"/>
    <w:rsid w:val="0034530B"/>
    <w:rsid w:val="003461A7"/>
    <w:rsid w:val="003500F3"/>
    <w:rsid w:val="0035090D"/>
    <w:rsid w:val="003511BC"/>
    <w:rsid w:val="00356B3D"/>
    <w:rsid w:val="0036578E"/>
    <w:rsid w:val="003660A3"/>
    <w:rsid w:val="003733BB"/>
    <w:rsid w:val="00376A47"/>
    <w:rsid w:val="00382625"/>
    <w:rsid w:val="00385B8E"/>
    <w:rsid w:val="00386D5F"/>
    <w:rsid w:val="00390623"/>
    <w:rsid w:val="00391C75"/>
    <w:rsid w:val="00396D7E"/>
    <w:rsid w:val="00397260"/>
    <w:rsid w:val="0039731F"/>
    <w:rsid w:val="003A1C30"/>
    <w:rsid w:val="003A1FF7"/>
    <w:rsid w:val="003A3F42"/>
    <w:rsid w:val="003A4FB0"/>
    <w:rsid w:val="003A6408"/>
    <w:rsid w:val="003A6BCA"/>
    <w:rsid w:val="003A7938"/>
    <w:rsid w:val="003B08F9"/>
    <w:rsid w:val="003B27A8"/>
    <w:rsid w:val="003B2F2B"/>
    <w:rsid w:val="003B6176"/>
    <w:rsid w:val="003B692C"/>
    <w:rsid w:val="003C6CA0"/>
    <w:rsid w:val="003C6CDE"/>
    <w:rsid w:val="003C7010"/>
    <w:rsid w:val="003D2BA9"/>
    <w:rsid w:val="003D31F2"/>
    <w:rsid w:val="003D67F7"/>
    <w:rsid w:val="003E22E5"/>
    <w:rsid w:val="003E5BCF"/>
    <w:rsid w:val="003F4732"/>
    <w:rsid w:val="003F5B64"/>
    <w:rsid w:val="003F66FA"/>
    <w:rsid w:val="003F76BB"/>
    <w:rsid w:val="004019BB"/>
    <w:rsid w:val="004075DC"/>
    <w:rsid w:val="00407BE0"/>
    <w:rsid w:val="00407D62"/>
    <w:rsid w:val="00411DA1"/>
    <w:rsid w:val="00414EAC"/>
    <w:rsid w:val="0042016C"/>
    <w:rsid w:val="00422169"/>
    <w:rsid w:val="0042470F"/>
    <w:rsid w:val="00424ACC"/>
    <w:rsid w:val="00425B4F"/>
    <w:rsid w:val="004262DC"/>
    <w:rsid w:val="004305CE"/>
    <w:rsid w:val="00431BC1"/>
    <w:rsid w:val="00434BDF"/>
    <w:rsid w:val="004352DF"/>
    <w:rsid w:val="0043728A"/>
    <w:rsid w:val="00443944"/>
    <w:rsid w:val="00444D3A"/>
    <w:rsid w:val="00445154"/>
    <w:rsid w:val="004466F4"/>
    <w:rsid w:val="00451061"/>
    <w:rsid w:val="00452646"/>
    <w:rsid w:val="00452E14"/>
    <w:rsid w:val="004534D3"/>
    <w:rsid w:val="004539DE"/>
    <w:rsid w:val="00453A2A"/>
    <w:rsid w:val="00453C71"/>
    <w:rsid w:val="00454167"/>
    <w:rsid w:val="0046029E"/>
    <w:rsid w:val="00465B55"/>
    <w:rsid w:val="004727F3"/>
    <w:rsid w:val="00474860"/>
    <w:rsid w:val="004763A7"/>
    <w:rsid w:val="004766E5"/>
    <w:rsid w:val="00477D32"/>
    <w:rsid w:val="0048227B"/>
    <w:rsid w:val="00482610"/>
    <w:rsid w:val="0048296D"/>
    <w:rsid w:val="00484672"/>
    <w:rsid w:val="00484A80"/>
    <w:rsid w:val="00485676"/>
    <w:rsid w:val="00490037"/>
    <w:rsid w:val="0049119E"/>
    <w:rsid w:val="00493B24"/>
    <w:rsid w:val="00496278"/>
    <w:rsid w:val="004A1CD0"/>
    <w:rsid w:val="004A3319"/>
    <w:rsid w:val="004A3CF1"/>
    <w:rsid w:val="004A4AB3"/>
    <w:rsid w:val="004A4BAF"/>
    <w:rsid w:val="004A5A44"/>
    <w:rsid w:val="004B6085"/>
    <w:rsid w:val="004B6498"/>
    <w:rsid w:val="004B6D75"/>
    <w:rsid w:val="004C0C50"/>
    <w:rsid w:val="004C7ED5"/>
    <w:rsid w:val="004D1423"/>
    <w:rsid w:val="004D5423"/>
    <w:rsid w:val="004D6BA4"/>
    <w:rsid w:val="004E0E81"/>
    <w:rsid w:val="004E1065"/>
    <w:rsid w:val="004E22E8"/>
    <w:rsid w:val="004E646F"/>
    <w:rsid w:val="004E7CEE"/>
    <w:rsid w:val="004F1B9D"/>
    <w:rsid w:val="004F29A0"/>
    <w:rsid w:val="004F34E0"/>
    <w:rsid w:val="004F3B87"/>
    <w:rsid w:val="004F65D8"/>
    <w:rsid w:val="004F7A22"/>
    <w:rsid w:val="004F7B76"/>
    <w:rsid w:val="005013DE"/>
    <w:rsid w:val="0050211C"/>
    <w:rsid w:val="00502F7C"/>
    <w:rsid w:val="00503003"/>
    <w:rsid w:val="00503B06"/>
    <w:rsid w:val="00510D00"/>
    <w:rsid w:val="0051222C"/>
    <w:rsid w:val="00514EE2"/>
    <w:rsid w:val="005155A7"/>
    <w:rsid w:val="00515CE8"/>
    <w:rsid w:val="0051719A"/>
    <w:rsid w:val="00517268"/>
    <w:rsid w:val="00517803"/>
    <w:rsid w:val="005206E9"/>
    <w:rsid w:val="00521137"/>
    <w:rsid w:val="00531861"/>
    <w:rsid w:val="00532791"/>
    <w:rsid w:val="00532CA4"/>
    <w:rsid w:val="00533551"/>
    <w:rsid w:val="005345A7"/>
    <w:rsid w:val="005401BC"/>
    <w:rsid w:val="00544235"/>
    <w:rsid w:val="005457C1"/>
    <w:rsid w:val="00546B72"/>
    <w:rsid w:val="00547FDF"/>
    <w:rsid w:val="00551669"/>
    <w:rsid w:val="00552CD2"/>
    <w:rsid w:val="00552FCF"/>
    <w:rsid w:val="00555745"/>
    <w:rsid w:val="005559C7"/>
    <w:rsid w:val="00563430"/>
    <w:rsid w:val="00564973"/>
    <w:rsid w:val="00565322"/>
    <w:rsid w:val="00565333"/>
    <w:rsid w:val="00566EE4"/>
    <w:rsid w:val="00570588"/>
    <w:rsid w:val="00572F79"/>
    <w:rsid w:val="00574822"/>
    <w:rsid w:val="00577430"/>
    <w:rsid w:val="00577A7E"/>
    <w:rsid w:val="0058262D"/>
    <w:rsid w:val="005857BC"/>
    <w:rsid w:val="005863A1"/>
    <w:rsid w:val="00590946"/>
    <w:rsid w:val="00590DD3"/>
    <w:rsid w:val="00591368"/>
    <w:rsid w:val="00591C3D"/>
    <w:rsid w:val="005922D4"/>
    <w:rsid w:val="00592B55"/>
    <w:rsid w:val="005957E2"/>
    <w:rsid w:val="00596C87"/>
    <w:rsid w:val="005A1065"/>
    <w:rsid w:val="005A2DAF"/>
    <w:rsid w:val="005A332D"/>
    <w:rsid w:val="005B2771"/>
    <w:rsid w:val="005B3B09"/>
    <w:rsid w:val="005B5411"/>
    <w:rsid w:val="005B6172"/>
    <w:rsid w:val="005B68E0"/>
    <w:rsid w:val="005C23CD"/>
    <w:rsid w:val="005C3EA1"/>
    <w:rsid w:val="005C50AB"/>
    <w:rsid w:val="005C6C1D"/>
    <w:rsid w:val="005C7CC9"/>
    <w:rsid w:val="005C7D9C"/>
    <w:rsid w:val="005C7F94"/>
    <w:rsid w:val="005D1D9D"/>
    <w:rsid w:val="005D29B4"/>
    <w:rsid w:val="005D31FE"/>
    <w:rsid w:val="005D5277"/>
    <w:rsid w:val="005D6CF1"/>
    <w:rsid w:val="005D7388"/>
    <w:rsid w:val="005D7421"/>
    <w:rsid w:val="005D79E7"/>
    <w:rsid w:val="005E07A3"/>
    <w:rsid w:val="005E2184"/>
    <w:rsid w:val="005E5817"/>
    <w:rsid w:val="005E7698"/>
    <w:rsid w:val="00601532"/>
    <w:rsid w:val="006033E3"/>
    <w:rsid w:val="00617B7E"/>
    <w:rsid w:val="00621434"/>
    <w:rsid w:val="00623E03"/>
    <w:rsid w:val="00624057"/>
    <w:rsid w:val="006259A2"/>
    <w:rsid w:val="006310FE"/>
    <w:rsid w:val="00631AA7"/>
    <w:rsid w:val="006358E9"/>
    <w:rsid w:val="0063603F"/>
    <w:rsid w:val="00637BD5"/>
    <w:rsid w:val="00642434"/>
    <w:rsid w:val="00643D1F"/>
    <w:rsid w:val="006558A6"/>
    <w:rsid w:val="00656114"/>
    <w:rsid w:val="00660035"/>
    <w:rsid w:val="006620B9"/>
    <w:rsid w:val="00662649"/>
    <w:rsid w:val="0066426D"/>
    <w:rsid w:val="0066612D"/>
    <w:rsid w:val="00666A77"/>
    <w:rsid w:val="00674AE2"/>
    <w:rsid w:val="00674FE2"/>
    <w:rsid w:val="006819E3"/>
    <w:rsid w:val="0068601C"/>
    <w:rsid w:val="00687592"/>
    <w:rsid w:val="00687E5F"/>
    <w:rsid w:val="00692306"/>
    <w:rsid w:val="006924E2"/>
    <w:rsid w:val="006A025B"/>
    <w:rsid w:val="006A1623"/>
    <w:rsid w:val="006A1701"/>
    <w:rsid w:val="006A4FFF"/>
    <w:rsid w:val="006A6704"/>
    <w:rsid w:val="006A67EF"/>
    <w:rsid w:val="006A7F58"/>
    <w:rsid w:val="006B6C90"/>
    <w:rsid w:val="006C0558"/>
    <w:rsid w:val="006C09C0"/>
    <w:rsid w:val="006C2EE3"/>
    <w:rsid w:val="006D20EF"/>
    <w:rsid w:val="006D4821"/>
    <w:rsid w:val="006D631C"/>
    <w:rsid w:val="006D6793"/>
    <w:rsid w:val="006D6D50"/>
    <w:rsid w:val="006D7054"/>
    <w:rsid w:val="006E13B5"/>
    <w:rsid w:val="006E781A"/>
    <w:rsid w:val="006F2BB5"/>
    <w:rsid w:val="006F3067"/>
    <w:rsid w:val="007025C3"/>
    <w:rsid w:val="007025F1"/>
    <w:rsid w:val="00704E6F"/>
    <w:rsid w:val="00704FE4"/>
    <w:rsid w:val="0070795B"/>
    <w:rsid w:val="00710026"/>
    <w:rsid w:val="007131B9"/>
    <w:rsid w:val="00715D84"/>
    <w:rsid w:val="00720350"/>
    <w:rsid w:val="007210D3"/>
    <w:rsid w:val="00722C1C"/>
    <w:rsid w:val="007302DE"/>
    <w:rsid w:val="0073103E"/>
    <w:rsid w:val="00733320"/>
    <w:rsid w:val="007338F6"/>
    <w:rsid w:val="007350AC"/>
    <w:rsid w:val="00735A72"/>
    <w:rsid w:val="00743F65"/>
    <w:rsid w:val="00744CE8"/>
    <w:rsid w:val="007470EB"/>
    <w:rsid w:val="007476AA"/>
    <w:rsid w:val="00747AF9"/>
    <w:rsid w:val="007520E8"/>
    <w:rsid w:val="0075583C"/>
    <w:rsid w:val="00761902"/>
    <w:rsid w:val="007665D0"/>
    <w:rsid w:val="00771037"/>
    <w:rsid w:val="00774EB2"/>
    <w:rsid w:val="00776517"/>
    <w:rsid w:val="00777421"/>
    <w:rsid w:val="00783E7A"/>
    <w:rsid w:val="0078657E"/>
    <w:rsid w:val="00786844"/>
    <w:rsid w:val="0079230D"/>
    <w:rsid w:val="007943CE"/>
    <w:rsid w:val="007944D2"/>
    <w:rsid w:val="00796C43"/>
    <w:rsid w:val="007A17D7"/>
    <w:rsid w:val="007A2ABB"/>
    <w:rsid w:val="007A6146"/>
    <w:rsid w:val="007B0DE4"/>
    <w:rsid w:val="007B2E02"/>
    <w:rsid w:val="007B350B"/>
    <w:rsid w:val="007B3E97"/>
    <w:rsid w:val="007B48A1"/>
    <w:rsid w:val="007B57C8"/>
    <w:rsid w:val="007B6FDE"/>
    <w:rsid w:val="007C2648"/>
    <w:rsid w:val="007C2AF3"/>
    <w:rsid w:val="007C4A48"/>
    <w:rsid w:val="007C559C"/>
    <w:rsid w:val="007C6056"/>
    <w:rsid w:val="007D3A40"/>
    <w:rsid w:val="007D5A2F"/>
    <w:rsid w:val="007D7609"/>
    <w:rsid w:val="007E0114"/>
    <w:rsid w:val="007E3D15"/>
    <w:rsid w:val="007E4156"/>
    <w:rsid w:val="007E5158"/>
    <w:rsid w:val="007E58F6"/>
    <w:rsid w:val="007E638A"/>
    <w:rsid w:val="00801C6F"/>
    <w:rsid w:val="00802F05"/>
    <w:rsid w:val="00802F55"/>
    <w:rsid w:val="00806391"/>
    <w:rsid w:val="0080665D"/>
    <w:rsid w:val="00811F57"/>
    <w:rsid w:val="008135CE"/>
    <w:rsid w:val="008143F0"/>
    <w:rsid w:val="0082270C"/>
    <w:rsid w:val="008233A2"/>
    <w:rsid w:val="00824D07"/>
    <w:rsid w:val="008307E7"/>
    <w:rsid w:val="00831F64"/>
    <w:rsid w:val="00833F0F"/>
    <w:rsid w:val="00844745"/>
    <w:rsid w:val="00844E06"/>
    <w:rsid w:val="00845120"/>
    <w:rsid w:val="00851489"/>
    <w:rsid w:val="008530BF"/>
    <w:rsid w:val="0085430A"/>
    <w:rsid w:val="008544B9"/>
    <w:rsid w:val="00856171"/>
    <w:rsid w:val="00861693"/>
    <w:rsid w:val="0087028D"/>
    <w:rsid w:val="00870464"/>
    <w:rsid w:val="00873EA2"/>
    <w:rsid w:val="0087411C"/>
    <w:rsid w:val="0087528C"/>
    <w:rsid w:val="00883403"/>
    <w:rsid w:val="00894358"/>
    <w:rsid w:val="008A1011"/>
    <w:rsid w:val="008A197C"/>
    <w:rsid w:val="008A316B"/>
    <w:rsid w:val="008A468A"/>
    <w:rsid w:val="008A4FB9"/>
    <w:rsid w:val="008C0AC1"/>
    <w:rsid w:val="008C0CF9"/>
    <w:rsid w:val="008D1003"/>
    <w:rsid w:val="008D4E24"/>
    <w:rsid w:val="008D5EF6"/>
    <w:rsid w:val="008D6D24"/>
    <w:rsid w:val="008D7359"/>
    <w:rsid w:val="008E0075"/>
    <w:rsid w:val="008E03AA"/>
    <w:rsid w:val="008E3AC3"/>
    <w:rsid w:val="008F5B35"/>
    <w:rsid w:val="008F6968"/>
    <w:rsid w:val="008F751A"/>
    <w:rsid w:val="00900869"/>
    <w:rsid w:val="00900DCD"/>
    <w:rsid w:val="009016D3"/>
    <w:rsid w:val="00902A87"/>
    <w:rsid w:val="00903340"/>
    <w:rsid w:val="00907F9D"/>
    <w:rsid w:val="009101E0"/>
    <w:rsid w:val="00910ACA"/>
    <w:rsid w:val="00910B38"/>
    <w:rsid w:val="00914B73"/>
    <w:rsid w:val="00916EF3"/>
    <w:rsid w:val="0092003F"/>
    <w:rsid w:val="0092051A"/>
    <w:rsid w:val="00925438"/>
    <w:rsid w:val="009316F0"/>
    <w:rsid w:val="00931EF9"/>
    <w:rsid w:val="0093452A"/>
    <w:rsid w:val="009351C3"/>
    <w:rsid w:val="0093633D"/>
    <w:rsid w:val="009363EF"/>
    <w:rsid w:val="00937AA8"/>
    <w:rsid w:val="00940535"/>
    <w:rsid w:val="0094076C"/>
    <w:rsid w:val="009421C4"/>
    <w:rsid w:val="009452A2"/>
    <w:rsid w:val="00951297"/>
    <w:rsid w:val="00952FCF"/>
    <w:rsid w:val="00965002"/>
    <w:rsid w:val="00966D4C"/>
    <w:rsid w:val="009700A5"/>
    <w:rsid w:val="00971A94"/>
    <w:rsid w:val="00971C70"/>
    <w:rsid w:val="00972AFA"/>
    <w:rsid w:val="00972D90"/>
    <w:rsid w:val="0097445C"/>
    <w:rsid w:val="00975533"/>
    <w:rsid w:val="00976CC5"/>
    <w:rsid w:val="009773BF"/>
    <w:rsid w:val="00987A82"/>
    <w:rsid w:val="0099059B"/>
    <w:rsid w:val="00991F05"/>
    <w:rsid w:val="0099300D"/>
    <w:rsid w:val="00994EE1"/>
    <w:rsid w:val="0099504F"/>
    <w:rsid w:val="00995713"/>
    <w:rsid w:val="009959FD"/>
    <w:rsid w:val="009A0000"/>
    <w:rsid w:val="009A0CB7"/>
    <w:rsid w:val="009A6DA7"/>
    <w:rsid w:val="009A701D"/>
    <w:rsid w:val="009B2B39"/>
    <w:rsid w:val="009B3A50"/>
    <w:rsid w:val="009B412E"/>
    <w:rsid w:val="009B4180"/>
    <w:rsid w:val="009B5D51"/>
    <w:rsid w:val="009B741F"/>
    <w:rsid w:val="009C79AF"/>
    <w:rsid w:val="009D072A"/>
    <w:rsid w:val="009D2C54"/>
    <w:rsid w:val="009D2D48"/>
    <w:rsid w:val="009D3E1D"/>
    <w:rsid w:val="009D3F7A"/>
    <w:rsid w:val="009D44D1"/>
    <w:rsid w:val="009D5F80"/>
    <w:rsid w:val="009D6195"/>
    <w:rsid w:val="009D7A8A"/>
    <w:rsid w:val="009D7BC9"/>
    <w:rsid w:val="009E39F9"/>
    <w:rsid w:val="009E493C"/>
    <w:rsid w:val="009E52E3"/>
    <w:rsid w:val="009E5FC4"/>
    <w:rsid w:val="009E73F9"/>
    <w:rsid w:val="009F038F"/>
    <w:rsid w:val="009F29B9"/>
    <w:rsid w:val="009F4B90"/>
    <w:rsid w:val="009F4C20"/>
    <w:rsid w:val="009F512A"/>
    <w:rsid w:val="009F5D02"/>
    <w:rsid w:val="009F79F4"/>
    <w:rsid w:val="00A00775"/>
    <w:rsid w:val="00A04262"/>
    <w:rsid w:val="00A079A1"/>
    <w:rsid w:val="00A10FDC"/>
    <w:rsid w:val="00A1320B"/>
    <w:rsid w:val="00A1482E"/>
    <w:rsid w:val="00A14EB0"/>
    <w:rsid w:val="00A154F6"/>
    <w:rsid w:val="00A15AB0"/>
    <w:rsid w:val="00A16A10"/>
    <w:rsid w:val="00A225A7"/>
    <w:rsid w:val="00A24531"/>
    <w:rsid w:val="00A25731"/>
    <w:rsid w:val="00A2618E"/>
    <w:rsid w:val="00A26FCC"/>
    <w:rsid w:val="00A27D1A"/>
    <w:rsid w:val="00A30D9E"/>
    <w:rsid w:val="00A3517A"/>
    <w:rsid w:val="00A362B4"/>
    <w:rsid w:val="00A366EB"/>
    <w:rsid w:val="00A36D3A"/>
    <w:rsid w:val="00A40A6D"/>
    <w:rsid w:val="00A4235F"/>
    <w:rsid w:val="00A4263C"/>
    <w:rsid w:val="00A44FFF"/>
    <w:rsid w:val="00A50401"/>
    <w:rsid w:val="00A50D93"/>
    <w:rsid w:val="00A51EDC"/>
    <w:rsid w:val="00A55B9A"/>
    <w:rsid w:val="00A56666"/>
    <w:rsid w:val="00A57705"/>
    <w:rsid w:val="00A64486"/>
    <w:rsid w:val="00A647FA"/>
    <w:rsid w:val="00A759BC"/>
    <w:rsid w:val="00A76812"/>
    <w:rsid w:val="00A76A5A"/>
    <w:rsid w:val="00A81A4B"/>
    <w:rsid w:val="00A81B5F"/>
    <w:rsid w:val="00A83F38"/>
    <w:rsid w:val="00A865C8"/>
    <w:rsid w:val="00A91BDE"/>
    <w:rsid w:val="00A924E7"/>
    <w:rsid w:val="00A94E43"/>
    <w:rsid w:val="00A95169"/>
    <w:rsid w:val="00A96C03"/>
    <w:rsid w:val="00AA1F1A"/>
    <w:rsid w:val="00AA4618"/>
    <w:rsid w:val="00AB0297"/>
    <w:rsid w:val="00AB05E3"/>
    <w:rsid w:val="00AB0901"/>
    <w:rsid w:val="00AB19D7"/>
    <w:rsid w:val="00AB64B0"/>
    <w:rsid w:val="00AC0C3E"/>
    <w:rsid w:val="00AC17AA"/>
    <w:rsid w:val="00AC210B"/>
    <w:rsid w:val="00AC314E"/>
    <w:rsid w:val="00AD1C20"/>
    <w:rsid w:val="00AD5EB7"/>
    <w:rsid w:val="00AF11A7"/>
    <w:rsid w:val="00AF524A"/>
    <w:rsid w:val="00B00277"/>
    <w:rsid w:val="00B00E0A"/>
    <w:rsid w:val="00B06631"/>
    <w:rsid w:val="00B0681F"/>
    <w:rsid w:val="00B074CE"/>
    <w:rsid w:val="00B0760C"/>
    <w:rsid w:val="00B11619"/>
    <w:rsid w:val="00B11CE5"/>
    <w:rsid w:val="00B12A87"/>
    <w:rsid w:val="00B1349B"/>
    <w:rsid w:val="00B138C9"/>
    <w:rsid w:val="00B13EB9"/>
    <w:rsid w:val="00B145EF"/>
    <w:rsid w:val="00B16149"/>
    <w:rsid w:val="00B1742E"/>
    <w:rsid w:val="00B230DE"/>
    <w:rsid w:val="00B26DC8"/>
    <w:rsid w:val="00B306B7"/>
    <w:rsid w:val="00B31D56"/>
    <w:rsid w:val="00B34B51"/>
    <w:rsid w:val="00B40191"/>
    <w:rsid w:val="00B43F3B"/>
    <w:rsid w:val="00B4519C"/>
    <w:rsid w:val="00B5042F"/>
    <w:rsid w:val="00B50F50"/>
    <w:rsid w:val="00B5196C"/>
    <w:rsid w:val="00B554F9"/>
    <w:rsid w:val="00B570C5"/>
    <w:rsid w:val="00B66A7E"/>
    <w:rsid w:val="00B675E0"/>
    <w:rsid w:val="00B7057E"/>
    <w:rsid w:val="00B70721"/>
    <w:rsid w:val="00B73CEB"/>
    <w:rsid w:val="00B74151"/>
    <w:rsid w:val="00B75DFE"/>
    <w:rsid w:val="00B7702D"/>
    <w:rsid w:val="00B77C97"/>
    <w:rsid w:val="00B800D4"/>
    <w:rsid w:val="00B808B6"/>
    <w:rsid w:val="00B83F27"/>
    <w:rsid w:val="00B8456B"/>
    <w:rsid w:val="00B84D59"/>
    <w:rsid w:val="00B93082"/>
    <w:rsid w:val="00B95A13"/>
    <w:rsid w:val="00B96B60"/>
    <w:rsid w:val="00BA5EA3"/>
    <w:rsid w:val="00BB2195"/>
    <w:rsid w:val="00BB21A0"/>
    <w:rsid w:val="00BB2F67"/>
    <w:rsid w:val="00BB39A9"/>
    <w:rsid w:val="00BB5A43"/>
    <w:rsid w:val="00BB608C"/>
    <w:rsid w:val="00BC3585"/>
    <w:rsid w:val="00BC54D4"/>
    <w:rsid w:val="00BC5839"/>
    <w:rsid w:val="00BC58CE"/>
    <w:rsid w:val="00BC5C25"/>
    <w:rsid w:val="00BD0357"/>
    <w:rsid w:val="00BD0978"/>
    <w:rsid w:val="00BD105A"/>
    <w:rsid w:val="00BD6CED"/>
    <w:rsid w:val="00BD6FB4"/>
    <w:rsid w:val="00BD6FD3"/>
    <w:rsid w:val="00BE1592"/>
    <w:rsid w:val="00BE26C7"/>
    <w:rsid w:val="00BE3E55"/>
    <w:rsid w:val="00BE6967"/>
    <w:rsid w:val="00BE6A9B"/>
    <w:rsid w:val="00BF0374"/>
    <w:rsid w:val="00BF095F"/>
    <w:rsid w:val="00BF131A"/>
    <w:rsid w:val="00BF1C99"/>
    <w:rsid w:val="00BF2AFB"/>
    <w:rsid w:val="00BF2EBE"/>
    <w:rsid w:val="00BF4166"/>
    <w:rsid w:val="00C004F4"/>
    <w:rsid w:val="00C012DE"/>
    <w:rsid w:val="00C02FD1"/>
    <w:rsid w:val="00C10AF2"/>
    <w:rsid w:val="00C11075"/>
    <w:rsid w:val="00C117FB"/>
    <w:rsid w:val="00C11EBC"/>
    <w:rsid w:val="00C17779"/>
    <w:rsid w:val="00C2154C"/>
    <w:rsid w:val="00C227D7"/>
    <w:rsid w:val="00C24A72"/>
    <w:rsid w:val="00C2554D"/>
    <w:rsid w:val="00C26AE4"/>
    <w:rsid w:val="00C31011"/>
    <w:rsid w:val="00C34275"/>
    <w:rsid w:val="00C35DAD"/>
    <w:rsid w:val="00C36A78"/>
    <w:rsid w:val="00C37E72"/>
    <w:rsid w:val="00C44113"/>
    <w:rsid w:val="00C442E0"/>
    <w:rsid w:val="00C5229A"/>
    <w:rsid w:val="00C537CF"/>
    <w:rsid w:val="00C54852"/>
    <w:rsid w:val="00C56328"/>
    <w:rsid w:val="00C56E6F"/>
    <w:rsid w:val="00C64A67"/>
    <w:rsid w:val="00C672AE"/>
    <w:rsid w:val="00C67FA5"/>
    <w:rsid w:val="00C7324B"/>
    <w:rsid w:val="00C73CB5"/>
    <w:rsid w:val="00C75772"/>
    <w:rsid w:val="00C80D4D"/>
    <w:rsid w:val="00C81A4C"/>
    <w:rsid w:val="00C83AE6"/>
    <w:rsid w:val="00C85076"/>
    <w:rsid w:val="00C85B70"/>
    <w:rsid w:val="00C85DEB"/>
    <w:rsid w:val="00C902B6"/>
    <w:rsid w:val="00C9068F"/>
    <w:rsid w:val="00C91EAE"/>
    <w:rsid w:val="00C92E5E"/>
    <w:rsid w:val="00C94296"/>
    <w:rsid w:val="00C944A9"/>
    <w:rsid w:val="00C94931"/>
    <w:rsid w:val="00C94A5C"/>
    <w:rsid w:val="00C97D66"/>
    <w:rsid w:val="00CA1899"/>
    <w:rsid w:val="00CA3513"/>
    <w:rsid w:val="00CA4D14"/>
    <w:rsid w:val="00CA6D79"/>
    <w:rsid w:val="00CA70F1"/>
    <w:rsid w:val="00CA74C5"/>
    <w:rsid w:val="00CB1BA7"/>
    <w:rsid w:val="00CB2B87"/>
    <w:rsid w:val="00CB2CBA"/>
    <w:rsid w:val="00CB3F8D"/>
    <w:rsid w:val="00CB5469"/>
    <w:rsid w:val="00CC2CEE"/>
    <w:rsid w:val="00CC460C"/>
    <w:rsid w:val="00CC71BF"/>
    <w:rsid w:val="00CC725C"/>
    <w:rsid w:val="00CD049D"/>
    <w:rsid w:val="00CD0B48"/>
    <w:rsid w:val="00CD2069"/>
    <w:rsid w:val="00CD216B"/>
    <w:rsid w:val="00CE057F"/>
    <w:rsid w:val="00CE405C"/>
    <w:rsid w:val="00CE4DD2"/>
    <w:rsid w:val="00CE58C2"/>
    <w:rsid w:val="00CE6144"/>
    <w:rsid w:val="00CF36E4"/>
    <w:rsid w:val="00CF48CE"/>
    <w:rsid w:val="00CF4C60"/>
    <w:rsid w:val="00CF5678"/>
    <w:rsid w:val="00CF71AE"/>
    <w:rsid w:val="00CF78C4"/>
    <w:rsid w:val="00D061C3"/>
    <w:rsid w:val="00D0630D"/>
    <w:rsid w:val="00D0636E"/>
    <w:rsid w:val="00D130A8"/>
    <w:rsid w:val="00D14842"/>
    <w:rsid w:val="00D20433"/>
    <w:rsid w:val="00D21D6C"/>
    <w:rsid w:val="00D22302"/>
    <w:rsid w:val="00D2611B"/>
    <w:rsid w:val="00D279FB"/>
    <w:rsid w:val="00D30875"/>
    <w:rsid w:val="00D32B72"/>
    <w:rsid w:val="00D33EE2"/>
    <w:rsid w:val="00D36E0B"/>
    <w:rsid w:val="00D370A0"/>
    <w:rsid w:val="00D439B7"/>
    <w:rsid w:val="00D44A9D"/>
    <w:rsid w:val="00D462B0"/>
    <w:rsid w:val="00D52C4E"/>
    <w:rsid w:val="00D53271"/>
    <w:rsid w:val="00D54287"/>
    <w:rsid w:val="00D659A6"/>
    <w:rsid w:val="00D73C22"/>
    <w:rsid w:val="00D73C6A"/>
    <w:rsid w:val="00D76568"/>
    <w:rsid w:val="00D76FF7"/>
    <w:rsid w:val="00D7730B"/>
    <w:rsid w:val="00D81055"/>
    <w:rsid w:val="00D8226A"/>
    <w:rsid w:val="00D86719"/>
    <w:rsid w:val="00D905A0"/>
    <w:rsid w:val="00D90C87"/>
    <w:rsid w:val="00D919A4"/>
    <w:rsid w:val="00D92C64"/>
    <w:rsid w:val="00D947BA"/>
    <w:rsid w:val="00D954D6"/>
    <w:rsid w:val="00D96C29"/>
    <w:rsid w:val="00DA141A"/>
    <w:rsid w:val="00DA2B6C"/>
    <w:rsid w:val="00DA3370"/>
    <w:rsid w:val="00DA4E55"/>
    <w:rsid w:val="00DA670D"/>
    <w:rsid w:val="00DB06A2"/>
    <w:rsid w:val="00DB2DE4"/>
    <w:rsid w:val="00DB3806"/>
    <w:rsid w:val="00DB4504"/>
    <w:rsid w:val="00DB4B83"/>
    <w:rsid w:val="00DB72D3"/>
    <w:rsid w:val="00DC15A2"/>
    <w:rsid w:val="00DC63FB"/>
    <w:rsid w:val="00DD086A"/>
    <w:rsid w:val="00DD1744"/>
    <w:rsid w:val="00DD1CB5"/>
    <w:rsid w:val="00DD2F90"/>
    <w:rsid w:val="00DD5E81"/>
    <w:rsid w:val="00DD7467"/>
    <w:rsid w:val="00DD7CBA"/>
    <w:rsid w:val="00DE2004"/>
    <w:rsid w:val="00DE2279"/>
    <w:rsid w:val="00DE2803"/>
    <w:rsid w:val="00DE35E2"/>
    <w:rsid w:val="00DE3ECA"/>
    <w:rsid w:val="00DE7C02"/>
    <w:rsid w:val="00DF4F96"/>
    <w:rsid w:val="00DF551B"/>
    <w:rsid w:val="00DF6735"/>
    <w:rsid w:val="00E0046A"/>
    <w:rsid w:val="00E02476"/>
    <w:rsid w:val="00E06E39"/>
    <w:rsid w:val="00E1049A"/>
    <w:rsid w:val="00E15F5D"/>
    <w:rsid w:val="00E166C7"/>
    <w:rsid w:val="00E17B31"/>
    <w:rsid w:val="00E20213"/>
    <w:rsid w:val="00E250E1"/>
    <w:rsid w:val="00E26698"/>
    <w:rsid w:val="00E26EF0"/>
    <w:rsid w:val="00E31A58"/>
    <w:rsid w:val="00E358EF"/>
    <w:rsid w:val="00E35EAF"/>
    <w:rsid w:val="00E367AC"/>
    <w:rsid w:val="00E4096A"/>
    <w:rsid w:val="00E42264"/>
    <w:rsid w:val="00E47503"/>
    <w:rsid w:val="00E47D07"/>
    <w:rsid w:val="00E55A32"/>
    <w:rsid w:val="00E5683E"/>
    <w:rsid w:val="00E60BBA"/>
    <w:rsid w:val="00E616B9"/>
    <w:rsid w:val="00E63E3A"/>
    <w:rsid w:val="00E6581A"/>
    <w:rsid w:val="00E66A3D"/>
    <w:rsid w:val="00E703ED"/>
    <w:rsid w:val="00E705E2"/>
    <w:rsid w:val="00E70C1D"/>
    <w:rsid w:val="00E7306A"/>
    <w:rsid w:val="00E74037"/>
    <w:rsid w:val="00E768BF"/>
    <w:rsid w:val="00E76F8C"/>
    <w:rsid w:val="00E81509"/>
    <w:rsid w:val="00E83122"/>
    <w:rsid w:val="00E83EAE"/>
    <w:rsid w:val="00E83FA7"/>
    <w:rsid w:val="00E85C8F"/>
    <w:rsid w:val="00EA7C04"/>
    <w:rsid w:val="00EB04BD"/>
    <w:rsid w:val="00EB0DF9"/>
    <w:rsid w:val="00EB3A99"/>
    <w:rsid w:val="00EB45B7"/>
    <w:rsid w:val="00EB5CE5"/>
    <w:rsid w:val="00EC25E8"/>
    <w:rsid w:val="00EC2EAA"/>
    <w:rsid w:val="00EC342F"/>
    <w:rsid w:val="00EC7F66"/>
    <w:rsid w:val="00ED00FB"/>
    <w:rsid w:val="00ED18D7"/>
    <w:rsid w:val="00ED1CF5"/>
    <w:rsid w:val="00ED3692"/>
    <w:rsid w:val="00ED38A6"/>
    <w:rsid w:val="00ED57EC"/>
    <w:rsid w:val="00EE1568"/>
    <w:rsid w:val="00EE2B09"/>
    <w:rsid w:val="00EE3C17"/>
    <w:rsid w:val="00EE3D42"/>
    <w:rsid w:val="00EF0847"/>
    <w:rsid w:val="00EF0EB7"/>
    <w:rsid w:val="00EF11BB"/>
    <w:rsid w:val="00EF1454"/>
    <w:rsid w:val="00EF3413"/>
    <w:rsid w:val="00EF3551"/>
    <w:rsid w:val="00EF550F"/>
    <w:rsid w:val="00EF56DE"/>
    <w:rsid w:val="00EF5AA2"/>
    <w:rsid w:val="00EF5B49"/>
    <w:rsid w:val="00F00F00"/>
    <w:rsid w:val="00F02FD1"/>
    <w:rsid w:val="00F05108"/>
    <w:rsid w:val="00F0679E"/>
    <w:rsid w:val="00F114D6"/>
    <w:rsid w:val="00F1292B"/>
    <w:rsid w:val="00F12AF9"/>
    <w:rsid w:val="00F1496E"/>
    <w:rsid w:val="00F20C3E"/>
    <w:rsid w:val="00F2601C"/>
    <w:rsid w:val="00F268D4"/>
    <w:rsid w:val="00F273BC"/>
    <w:rsid w:val="00F2754F"/>
    <w:rsid w:val="00F31FB8"/>
    <w:rsid w:val="00F33BD4"/>
    <w:rsid w:val="00F416E7"/>
    <w:rsid w:val="00F423D8"/>
    <w:rsid w:val="00F512F9"/>
    <w:rsid w:val="00F53E9D"/>
    <w:rsid w:val="00F65552"/>
    <w:rsid w:val="00F67A84"/>
    <w:rsid w:val="00F71E79"/>
    <w:rsid w:val="00F7421B"/>
    <w:rsid w:val="00F76C70"/>
    <w:rsid w:val="00F80E58"/>
    <w:rsid w:val="00F818DE"/>
    <w:rsid w:val="00F82D1B"/>
    <w:rsid w:val="00F859B4"/>
    <w:rsid w:val="00F92F50"/>
    <w:rsid w:val="00F95AB8"/>
    <w:rsid w:val="00F95D95"/>
    <w:rsid w:val="00FA26FC"/>
    <w:rsid w:val="00FA2E43"/>
    <w:rsid w:val="00FA34A8"/>
    <w:rsid w:val="00FA6AD8"/>
    <w:rsid w:val="00FB0D62"/>
    <w:rsid w:val="00FB4196"/>
    <w:rsid w:val="00FC092B"/>
    <w:rsid w:val="00FC1350"/>
    <w:rsid w:val="00FC3271"/>
    <w:rsid w:val="00FC706E"/>
    <w:rsid w:val="00FD2069"/>
    <w:rsid w:val="00FD408C"/>
    <w:rsid w:val="00FD61AD"/>
    <w:rsid w:val="00FE0A68"/>
    <w:rsid w:val="00FE7B57"/>
    <w:rsid w:val="00FF2FE4"/>
    <w:rsid w:val="00FF71E0"/>
    <w:rsid w:val="00FF7796"/>
    <w:rsid w:val="00FF7A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B44BF"/>
  <w15:docId w15:val="{63DB2E99-C94F-4D96-B3CB-65A3498F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9F4"/>
  </w:style>
  <w:style w:type="paragraph" w:styleId="Heading1">
    <w:name w:val="heading 1"/>
    <w:basedOn w:val="Normal"/>
    <w:next w:val="Normal"/>
    <w:link w:val="Heading1Char"/>
    <w:qFormat/>
    <w:rsid w:val="0075583C"/>
    <w:pPr>
      <w:keepNext/>
      <w:keepLines/>
      <w:spacing w:before="40" w:after="40"/>
      <w:outlineLvl w:val="0"/>
    </w:pPr>
    <w:rPr>
      <w:rFonts w:ascii="Calibri" w:eastAsiaTheme="majorEastAsia" w:hAnsi="Calibri" w:cstheme="majorBidi"/>
      <w:bCs/>
      <w:color w:val="FFFFFF" w:themeColor="background1"/>
      <w:sz w:val="24"/>
      <w:szCs w:val="28"/>
    </w:rPr>
  </w:style>
  <w:style w:type="paragraph" w:styleId="Heading2">
    <w:name w:val="heading 2"/>
    <w:basedOn w:val="Normal"/>
    <w:next w:val="Normal"/>
    <w:link w:val="Heading2Char"/>
    <w:uiPriority w:val="9"/>
    <w:semiHidden/>
    <w:unhideWhenUsed/>
    <w:qFormat/>
    <w:rsid w:val="001616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2123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23C2"/>
    <w:pPr>
      <w:spacing w:after="0" w:line="240" w:lineRule="auto"/>
    </w:pPr>
  </w:style>
  <w:style w:type="paragraph" w:styleId="Caption">
    <w:name w:val="caption"/>
    <w:basedOn w:val="Normal"/>
    <w:next w:val="Normal"/>
    <w:uiPriority w:val="35"/>
    <w:unhideWhenUsed/>
    <w:qFormat/>
    <w:rsid w:val="002123C2"/>
    <w:pPr>
      <w:spacing w:line="240" w:lineRule="auto"/>
    </w:pPr>
    <w:rPr>
      <w:b/>
      <w:bCs/>
      <w:color w:val="4F81BD" w:themeColor="accent1"/>
      <w:sz w:val="18"/>
      <w:szCs w:val="18"/>
    </w:rPr>
  </w:style>
  <w:style w:type="paragraph" w:styleId="Header">
    <w:name w:val="header"/>
    <w:basedOn w:val="Normal"/>
    <w:link w:val="HeaderChar"/>
    <w:uiPriority w:val="99"/>
    <w:unhideWhenUsed/>
    <w:rsid w:val="00212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3C2"/>
  </w:style>
  <w:style w:type="paragraph" w:styleId="Footer">
    <w:name w:val="footer"/>
    <w:basedOn w:val="Normal"/>
    <w:link w:val="FooterChar"/>
    <w:uiPriority w:val="99"/>
    <w:unhideWhenUsed/>
    <w:rsid w:val="00212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3C2"/>
  </w:style>
  <w:style w:type="character" w:customStyle="1" w:styleId="Heading1Char">
    <w:name w:val="Heading 1 Char"/>
    <w:basedOn w:val="DefaultParagraphFont"/>
    <w:link w:val="Heading1"/>
    <w:rsid w:val="0075583C"/>
    <w:rPr>
      <w:rFonts w:ascii="Calibri" w:eastAsiaTheme="majorEastAsia" w:hAnsi="Calibri" w:cstheme="majorBidi"/>
      <w:bCs/>
      <w:color w:val="FFFFFF" w:themeColor="background1"/>
      <w:sz w:val="24"/>
      <w:szCs w:val="28"/>
    </w:rPr>
  </w:style>
  <w:style w:type="character" w:customStyle="1" w:styleId="Heading3Char">
    <w:name w:val="Heading 3 Char"/>
    <w:basedOn w:val="DefaultParagraphFont"/>
    <w:link w:val="Heading3"/>
    <w:rsid w:val="002123C2"/>
    <w:rPr>
      <w:rFonts w:asciiTheme="majorHAnsi" w:eastAsiaTheme="majorEastAsia" w:hAnsiTheme="majorHAnsi" w:cstheme="majorBidi"/>
      <w:b/>
      <w:bCs/>
      <w:color w:val="4F81BD" w:themeColor="accent1"/>
    </w:rPr>
  </w:style>
  <w:style w:type="character" w:styleId="Hyperlink">
    <w:name w:val="Hyperlink"/>
    <w:uiPriority w:val="99"/>
    <w:rsid w:val="002123C2"/>
    <w:rPr>
      <w:rFonts w:cs="Times New Roman"/>
      <w:color w:val="0000FF"/>
      <w:u w:val="single"/>
    </w:rPr>
  </w:style>
  <w:style w:type="paragraph" w:styleId="BalloonText">
    <w:name w:val="Balloon Text"/>
    <w:basedOn w:val="Normal"/>
    <w:link w:val="BalloonTextChar"/>
    <w:uiPriority w:val="99"/>
    <w:semiHidden/>
    <w:unhideWhenUsed/>
    <w:rsid w:val="00212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3C2"/>
    <w:rPr>
      <w:rFonts w:ascii="Tahoma" w:hAnsi="Tahoma" w:cs="Tahoma"/>
      <w:sz w:val="16"/>
      <w:szCs w:val="16"/>
    </w:rPr>
  </w:style>
  <w:style w:type="paragraph" w:styleId="NormalWeb">
    <w:name w:val="Normal (Web)"/>
    <w:basedOn w:val="Normal"/>
    <w:link w:val="NormalWebChar"/>
    <w:uiPriority w:val="99"/>
    <w:rsid w:val="00CB2B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CB2B87"/>
    <w:rPr>
      <w:rFonts w:ascii="Times New Roman" w:eastAsia="Times New Roman" w:hAnsi="Times New Roman" w:cs="Times New Roman"/>
      <w:sz w:val="24"/>
      <w:szCs w:val="24"/>
    </w:rPr>
  </w:style>
  <w:style w:type="paragraph" w:styleId="ListParagraph">
    <w:name w:val="List Paragraph"/>
    <w:basedOn w:val="Normal"/>
    <w:uiPriority w:val="34"/>
    <w:qFormat/>
    <w:rsid w:val="00CB2B87"/>
    <w:pPr>
      <w:ind w:left="720"/>
      <w:contextualSpacing/>
    </w:pPr>
  </w:style>
  <w:style w:type="character" w:styleId="FollowedHyperlink">
    <w:name w:val="FollowedHyperlink"/>
    <w:basedOn w:val="DefaultParagraphFont"/>
    <w:uiPriority w:val="99"/>
    <w:semiHidden/>
    <w:unhideWhenUsed/>
    <w:rsid w:val="00CB2B87"/>
    <w:rPr>
      <w:color w:val="800080" w:themeColor="followedHyperlink"/>
      <w:u w:val="single"/>
    </w:rPr>
  </w:style>
  <w:style w:type="paragraph" w:customStyle="1" w:styleId="Bullet">
    <w:name w:val="Bullet"/>
    <w:basedOn w:val="NormalWeb"/>
    <w:link w:val="BulletChar"/>
    <w:qFormat/>
    <w:rsid w:val="006E781A"/>
    <w:pPr>
      <w:numPr>
        <w:numId w:val="1"/>
      </w:numPr>
      <w:spacing w:before="160" w:beforeAutospacing="0" w:after="160" w:afterAutospacing="0" w:line="276" w:lineRule="auto"/>
      <w:jc w:val="both"/>
    </w:pPr>
    <w:rPr>
      <w:rFonts w:ascii="Arial" w:hAnsi="Arial" w:cs="Arial"/>
      <w:sz w:val="20"/>
      <w:szCs w:val="20"/>
    </w:rPr>
  </w:style>
  <w:style w:type="character" w:customStyle="1" w:styleId="BulletChar">
    <w:name w:val="Bullet Char"/>
    <w:basedOn w:val="NormalWebChar"/>
    <w:link w:val="Bullet"/>
    <w:rsid w:val="006E781A"/>
    <w:rPr>
      <w:rFonts w:ascii="Arial" w:eastAsia="Times New Roman" w:hAnsi="Arial" w:cs="Arial"/>
      <w:sz w:val="20"/>
      <w:szCs w:val="20"/>
    </w:rPr>
  </w:style>
  <w:style w:type="table" w:styleId="TableGrid">
    <w:name w:val="Table Grid"/>
    <w:basedOn w:val="TableNormal"/>
    <w:rsid w:val="00C944A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nhideWhenUsed/>
    <w:rsid w:val="00B4519C"/>
    <w:rPr>
      <w:sz w:val="16"/>
      <w:szCs w:val="16"/>
    </w:rPr>
  </w:style>
  <w:style w:type="paragraph" w:styleId="CommentText">
    <w:name w:val="annotation text"/>
    <w:basedOn w:val="Normal"/>
    <w:link w:val="CommentTextChar"/>
    <w:unhideWhenUsed/>
    <w:rsid w:val="00B4519C"/>
    <w:pPr>
      <w:spacing w:line="240" w:lineRule="auto"/>
    </w:pPr>
    <w:rPr>
      <w:sz w:val="20"/>
      <w:szCs w:val="20"/>
    </w:rPr>
  </w:style>
  <w:style w:type="character" w:customStyle="1" w:styleId="CommentTextChar">
    <w:name w:val="Comment Text Char"/>
    <w:basedOn w:val="DefaultParagraphFont"/>
    <w:link w:val="CommentText"/>
    <w:rsid w:val="00B4519C"/>
    <w:rPr>
      <w:sz w:val="20"/>
      <w:szCs w:val="20"/>
    </w:rPr>
  </w:style>
  <w:style w:type="paragraph" w:styleId="CommentSubject">
    <w:name w:val="annotation subject"/>
    <w:basedOn w:val="CommentText"/>
    <w:next w:val="CommentText"/>
    <w:link w:val="CommentSubjectChar"/>
    <w:uiPriority w:val="99"/>
    <w:semiHidden/>
    <w:unhideWhenUsed/>
    <w:rsid w:val="00B4519C"/>
    <w:rPr>
      <w:b/>
      <w:bCs/>
    </w:rPr>
  </w:style>
  <w:style w:type="character" w:customStyle="1" w:styleId="CommentSubjectChar">
    <w:name w:val="Comment Subject Char"/>
    <w:basedOn w:val="CommentTextChar"/>
    <w:link w:val="CommentSubject"/>
    <w:uiPriority w:val="99"/>
    <w:semiHidden/>
    <w:rsid w:val="00B4519C"/>
    <w:rPr>
      <w:b/>
      <w:bCs/>
      <w:sz w:val="20"/>
      <w:szCs w:val="20"/>
    </w:rPr>
  </w:style>
  <w:style w:type="paragraph" w:customStyle="1" w:styleId="Bullet1">
    <w:name w:val="Bullet 1"/>
    <w:basedOn w:val="Normal"/>
    <w:qFormat/>
    <w:rsid w:val="007131B9"/>
    <w:pPr>
      <w:numPr>
        <w:numId w:val="2"/>
      </w:numPr>
      <w:spacing w:before="160" w:after="160"/>
    </w:pPr>
    <w:rPr>
      <w:rFonts w:ascii="Arial" w:eastAsia="Calibri" w:hAnsi="Arial" w:cs="Arial"/>
      <w:sz w:val="20"/>
    </w:rPr>
  </w:style>
  <w:style w:type="paragraph" w:styleId="FootnoteText">
    <w:name w:val="footnote text"/>
    <w:basedOn w:val="Normal"/>
    <w:link w:val="FootnoteTextChar"/>
    <w:uiPriority w:val="99"/>
    <w:semiHidden/>
    <w:unhideWhenUsed/>
    <w:rsid w:val="00E70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3ED"/>
    <w:rPr>
      <w:sz w:val="20"/>
      <w:szCs w:val="20"/>
    </w:rPr>
  </w:style>
  <w:style w:type="character" w:styleId="FootnoteReference">
    <w:name w:val="footnote reference"/>
    <w:rsid w:val="00E703ED"/>
    <w:rPr>
      <w:rFonts w:cs="Times New Roman"/>
      <w:vertAlign w:val="superscript"/>
    </w:rPr>
  </w:style>
  <w:style w:type="paragraph" w:styleId="Revision">
    <w:name w:val="Revision"/>
    <w:hidden/>
    <w:uiPriority w:val="99"/>
    <w:semiHidden/>
    <w:rsid w:val="00E250E1"/>
    <w:pPr>
      <w:spacing w:after="0" w:line="240" w:lineRule="auto"/>
    </w:pPr>
  </w:style>
  <w:style w:type="table" w:styleId="LightList-Accent6">
    <w:name w:val="Light List Accent 6"/>
    <w:basedOn w:val="TableNormal"/>
    <w:uiPriority w:val="61"/>
    <w:rsid w:val="008A468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6">
    <w:name w:val="Light Shading Accent 6"/>
    <w:basedOn w:val="TableNormal"/>
    <w:uiPriority w:val="60"/>
    <w:rsid w:val="008A468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8A468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5">
    <w:name w:val="Light List Accent 5"/>
    <w:basedOn w:val="TableNormal"/>
    <w:uiPriority w:val="61"/>
    <w:rsid w:val="001513A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14492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4">
    <w:name w:val="Medium Shading 1 Accent 4"/>
    <w:basedOn w:val="TableNormal"/>
    <w:uiPriority w:val="63"/>
    <w:rsid w:val="0014492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rsid w:val="00C91EAE"/>
    <w:pPr>
      <w:autoSpaceDE w:val="0"/>
      <w:autoSpaceDN w:val="0"/>
      <w:adjustRightInd w:val="0"/>
      <w:spacing w:after="0" w:line="240" w:lineRule="auto"/>
    </w:pPr>
    <w:rPr>
      <w:rFonts w:ascii="Calibri" w:hAnsi="Calibri" w:cs="Calibri"/>
      <w:color w:val="000000"/>
      <w:sz w:val="24"/>
      <w:szCs w:val="24"/>
    </w:rPr>
  </w:style>
  <w:style w:type="table" w:styleId="MediumShading1-Accent1">
    <w:name w:val="Medium Shading 1 Accent 1"/>
    <w:basedOn w:val="TableNormal"/>
    <w:uiPriority w:val="63"/>
    <w:rsid w:val="009B412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m">
    <w:name w:val="em"/>
    <w:basedOn w:val="DefaultParagraphFont"/>
    <w:rsid w:val="00474860"/>
  </w:style>
  <w:style w:type="character" w:customStyle="1" w:styleId="bold">
    <w:name w:val="bold"/>
    <w:basedOn w:val="DefaultParagraphFont"/>
    <w:rsid w:val="00474860"/>
  </w:style>
  <w:style w:type="character" w:customStyle="1" w:styleId="Heading2Char">
    <w:name w:val="Heading 2 Char"/>
    <w:basedOn w:val="DefaultParagraphFont"/>
    <w:link w:val="Heading2"/>
    <w:uiPriority w:val="9"/>
    <w:semiHidden/>
    <w:rsid w:val="00161662"/>
    <w:rPr>
      <w:rFonts w:asciiTheme="majorHAnsi" w:eastAsiaTheme="majorEastAsia" w:hAnsiTheme="majorHAnsi" w:cstheme="majorBidi"/>
      <w:color w:val="365F91" w:themeColor="accent1" w:themeShade="BF"/>
      <w:sz w:val="26"/>
      <w:szCs w:val="26"/>
    </w:rPr>
  </w:style>
  <w:style w:type="table" w:styleId="GridTable4-Accent6">
    <w:name w:val="Grid Table 4 Accent 6"/>
    <w:basedOn w:val="TableNormal"/>
    <w:uiPriority w:val="49"/>
    <w:rsid w:val="007C264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UnresolvedMention1">
    <w:name w:val="Unresolved Mention1"/>
    <w:basedOn w:val="DefaultParagraphFont"/>
    <w:uiPriority w:val="99"/>
    <w:semiHidden/>
    <w:unhideWhenUsed/>
    <w:rsid w:val="00AB0901"/>
    <w:rPr>
      <w:color w:val="605E5C"/>
      <w:shd w:val="clear" w:color="auto" w:fill="E1DFDD"/>
    </w:rPr>
  </w:style>
  <w:style w:type="character" w:customStyle="1" w:styleId="cf01">
    <w:name w:val="cf01"/>
    <w:basedOn w:val="DefaultParagraphFont"/>
    <w:rsid w:val="000D34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8123">
      <w:bodyDiv w:val="1"/>
      <w:marLeft w:val="0"/>
      <w:marRight w:val="0"/>
      <w:marTop w:val="0"/>
      <w:marBottom w:val="0"/>
      <w:divBdr>
        <w:top w:val="none" w:sz="0" w:space="0" w:color="auto"/>
        <w:left w:val="none" w:sz="0" w:space="0" w:color="auto"/>
        <w:bottom w:val="none" w:sz="0" w:space="0" w:color="auto"/>
        <w:right w:val="none" w:sz="0" w:space="0" w:color="auto"/>
      </w:divBdr>
    </w:div>
    <w:div w:id="381754293">
      <w:bodyDiv w:val="1"/>
      <w:marLeft w:val="0"/>
      <w:marRight w:val="0"/>
      <w:marTop w:val="0"/>
      <w:marBottom w:val="0"/>
      <w:divBdr>
        <w:top w:val="none" w:sz="0" w:space="0" w:color="auto"/>
        <w:left w:val="none" w:sz="0" w:space="0" w:color="auto"/>
        <w:bottom w:val="none" w:sz="0" w:space="0" w:color="auto"/>
        <w:right w:val="none" w:sz="0" w:space="0" w:color="auto"/>
      </w:divBdr>
    </w:div>
    <w:div w:id="440607050">
      <w:bodyDiv w:val="1"/>
      <w:marLeft w:val="0"/>
      <w:marRight w:val="0"/>
      <w:marTop w:val="0"/>
      <w:marBottom w:val="0"/>
      <w:divBdr>
        <w:top w:val="none" w:sz="0" w:space="0" w:color="auto"/>
        <w:left w:val="none" w:sz="0" w:space="0" w:color="auto"/>
        <w:bottom w:val="none" w:sz="0" w:space="0" w:color="auto"/>
        <w:right w:val="none" w:sz="0" w:space="0" w:color="auto"/>
      </w:divBdr>
    </w:div>
    <w:div w:id="459304459">
      <w:bodyDiv w:val="1"/>
      <w:marLeft w:val="0"/>
      <w:marRight w:val="0"/>
      <w:marTop w:val="0"/>
      <w:marBottom w:val="0"/>
      <w:divBdr>
        <w:top w:val="none" w:sz="0" w:space="0" w:color="auto"/>
        <w:left w:val="none" w:sz="0" w:space="0" w:color="auto"/>
        <w:bottom w:val="none" w:sz="0" w:space="0" w:color="auto"/>
        <w:right w:val="none" w:sz="0" w:space="0" w:color="auto"/>
      </w:divBdr>
    </w:div>
    <w:div w:id="767386395">
      <w:bodyDiv w:val="1"/>
      <w:marLeft w:val="0"/>
      <w:marRight w:val="0"/>
      <w:marTop w:val="0"/>
      <w:marBottom w:val="0"/>
      <w:divBdr>
        <w:top w:val="none" w:sz="0" w:space="0" w:color="auto"/>
        <w:left w:val="none" w:sz="0" w:space="0" w:color="auto"/>
        <w:bottom w:val="none" w:sz="0" w:space="0" w:color="auto"/>
        <w:right w:val="none" w:sz="0" w:space="0" w:color="auto"/>
      </w:divBdr>
    </w:div>
    <w:div w:id="1518079753">
      <w:bodyDiv w:val="1"/>
      <w:marLeft w:val="0"/>
      <w:marRight w:val="0"/>
      <w:marTop w:val="0"/>
      <w:marBottom w:val="0"/>
      <w:divBdr>
        <w:top w:val="none" w:sz="0" w:space="0" w:color="auto"/>
        <w:left w:val="none" w:sz="0" w:space="0" w:color="auto"/>
        <w:bottom w:val="none" w:sz="0" w:space="0" w:color="auto"/>
        <w:right w:val="none" w:sz="0" w:space="0" w:color="auto"/>
      </w:divBdr>
    </w:div>
    <w:div w:id="1743480641">
      <w:bodyDiv w:val="1"/>
      <w:marLeft w:val="0"/>
      <w:marRight w:val="0"/>
      <w:marTop w:val="0"/>
      <w:marBottom w:val="0"/>
      <w:divBdr>
        <w:top w:val="none" w:sz="0" w:space="0" w:color="auto"/>
        <w:left w:val="none" w:sz="0" w:space="0" w:color="auto"/>
        <w:bottom w:val="none" w:sz="0" w:space="0" w:color="auto"/>
        <w:right w:val="none" w:sz="0" w:space="0" w:color="auto"/>
      </w:divBdr>
    </w:div>
    <w:div w:id="2071682960">
      <w:bodyDiv w:val="1"/>
      <w:marLeft w:val="0"/>
      <w:marRight w:val="0"/>
      <w:marTop w:val="0"/>
      <w:marBottom w:val="0"/>
      <w:divBdr>
        <w:top w:val="none" w:sz="0" w:space="0" w:color="auto"/>
        <w:left w:val="none" w:sz="0" w:space="0" w:color="auto"/>
        <w:bottom w:val="none" w:sz="0" w:space="0" w:color="auto"/>
        <w:right w:val="none" w:sz="0" w:space="0" w:color="auto"/>
      </w:divBdr>
    </w:div>
    <w:div w:id="20844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eoe.egrantsmanagement.com/DocumentLibrary/ViewDocument.aspx?DocumentKey=4613&amp;inline=tru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A066A325A03DB4EADC39356D65CB924" ma:contentTypeVersion="19" ma:contentTypeDescription="Create a new document." ma:contentTypeScope="" ma:versionID="92a300d4b0664eefaf60e1de9ee4fdcb">
  <xsd:schema xmlns:xsd="http://www.w3.org/2001/XMLSchema" xmlns:xs="http://www.w3.org/2001/XMLSchema" xmlns:p="http://schemas.microsoft.com/office/2006/metadata/properties" xmlns:ns1="http://schemas.microsoft.com/sharepoint/v3" xmlns:ns2="c5e6fdba-aa68-4023-93b1-4e70e57a9e59" xmlns:ns3="34958036-8e88-41aa-ba22-2d4d5ce4b47c" targetNamespace="http://schemas.microsoft.com/office/2006/metadata/properties" ma:root="true" ma:fieldsID="8ba6140b435b7310203f3928c4a67fb4" ns1:_="" ns2:_="" ns3:_="">
    <xsd:import namespace="http://schemas.microsoft.com/sharepoint/v3"/>
    <xsd:import namespace="c5e6fdba-aa68-4023-93b1-4e70e57a9e59"/>
    <xsd:import namespace="34958036-8e88-41aa-ba22-2d4d5ce4b4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BidNumbe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6fdba-aa68-4023-93b1-4e70e57a9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BidNumber" ma:index="20" nillable="true" ma:displayName="Bid Number" ma:description="BD-22-1036-EDU02-EDU02-68125" ma:format="Dropdown" ma:internalName="BidNumb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58036-8e88-41aa-ba22-2d4d5ce4b4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b64779-97b0-4f6c-a614-d4ffdc826c40}" ma:internalName="TaxCatchAll" ma:showField="CatchAllData" ma:web="34958036-8e88-41aa-ba22-2d4d5ce4b4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4958036-8e88-41aa-ba22-2d4d5ce4b47c" xsi:nil="true"/>
    <_ip_UnifiedCompliancePolicyProperties xmlns="http://schemas.microsoft.com/sharepoint/v3" xsi:nil="true"/>
    <BidNumber xmlns="c5e6fdba-aa68-4023-93b1-4e70e57a9e59" xsi:nil="true"/>
    <lcf76f155ced4ddcb4097134ff3c332f xmlns="c5e6fdba-aa68-4023-93b1-4e70e57a9e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836EC0-F110-459D-8A69-7B080B407A1E}">
  <ds:schemaRefs>
    <ds:schemaRef ds:uri="http://schemas.microsoft.com/sharepoint/v3/contenttype/forms"/>
  </ds:schemaRefs>
</ds:datastoreItem>
</file>

<file path=customXml/itemProps2.xml><?xml version="1.0" encoding="utf-8"?>
<ds:datastoreItem xmlns:ds="http://schemas.openxmlformats.org/officeDocument/2006/customXml" ds:itemID="{76CA0C9F-B66C-405F-8EB3-DD918B89FD44}">
  <ds:schemaRefs>
    <ds:schemaRef ds:uri="http://schemas.openxmlformats.org/officeDocument/2006/bibliography"/>
  </ds:schemaRefs>
</ds:datastoreItem>
</file>

<file path=customXml/itemProps3.xml><?xml version="1.0" encoding="utf-8"?>
<ds:datastoreItem xmlns:ds="http://schemas.openxmlformats.org/officeDocument/2006/customXml" ds:itemID="{E47CEF77-AF16-4505-9EF5-558ECCF37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e6fdba-aa68-4023-93b1-4e70e57a9e59"/>
    <ds:schemaRef ds:uri="34958036-8e88-41aa-ba22-2d4d5ce4b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348AF-F464-4617-9151-3A8F4DA679CD}">
  <ds:schemaRefs>
    <ds:schemaRef ds:uri="http://schemas.microsoft.com/office/2006/metadata/properties"/>
    <ds:schemaRef ds:uri="http://schemas.microsoft.com/office/infopath/2007/PartnerControls"/>
    <ds:schemaRef ds:uri="http://schemas.microsoft.com/sharepoint/v3"/>
    <ds:schemaRef ds:uri="34958036-8e88-41aa-ba22-2d4d5ce4b47c"/>
    <ds:schemaRef ds:uri="c5e6fdba-aa68-4023-93b1-4e70e57a9e5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Quick Reference Guide IDEA 262</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Guide IDEA 262</dc:title>
  <dc:subject/>
  <dc:creator>DESE</dc:creator>
  <cp:keywords/>
  <cp:lastModifiedBy>Cabral, Jennyfer (EOE)</cp:lastModifiedBy>
  <cp:revision>3</cp:revision>
  <cp:lastPrinted>2018-04-27T00:59:00Z</cp:lastPrinted>
  <dcterms:created xsi:type="dcterms:W3CDTF">2024-01-31T13:12:00Z</dcterms:created>
  <dcterms:modified xsi:type="dcterms:W3CDTF">2024-01-31T13:15:00Z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12 2023 12:00AM</vt:lpwstr>
  </property>
  <property fmtid="{D5CDD505-2E9C-101B-9397-08002B2CF9AE}" pid="3" name="MediaServiceImageTags">
    <vt:lpwstr/>
  </property>
  <property fmtid="{D5CDD505-2E9C-101B-9397-08002B2CF9AE}" pid="4" name="ContentTypeId">
    <vt:lpwstr>0x0101005A066A325A03DB4EADC39356D65CB924</vt:lpwstr>
  </property>
</Properties>
</file>